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4F" w:rsidRPr="00B3766A" w:rsidRDefault="0069064F" w:rsidP="0069064F">
      <w:pPr>
        <w:spacing w:after="60"/>
        <w:jc w:val="righ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1057"/>
      </w:tblGrid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4F" w:rsidRPr="00B3766A" w:rsidRDefault="0069064F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Наименование уполномоченного банка</w:t>
            </w:r>
          </w:p>
        </w:tc>
        <w:tc>
          <w:tcPr>
            <w:tcW w:w="11057" w:type="dxa"/>
            <w:vAlign w:val="center"/>
          </w:tcPr>
          <w:p w:rsidR="0069064F" w:rsidRPr="00B3766A" w:rsidRDefault="0069064F" w:rsidP="004B490F">
            <w:pPr>
              <w:rPr>
                <w:sz w:val="19"/>
                <w:szCs w:val="19"/>
              </w:rPr>
            </w:pPr>
            <w:r w:rsidRPr="00B3766A">
              <w:rPr>
                <w:b/>
                <w:sz w:val="24"/>
                <w:szCs w:val="24"/>
              </w:rPr>
              <w:t>ПАО «МОСКОВСКИЙ КРЕДИТНЫЙ БАНК»</w:t>
            </w: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4F" w:rsidRPr="00B3766A" w:rsidRDefault="0069064F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057" w:type="dxa"/>
            <w:vAlign w:val="center"/>
          </w:tcPr>
          <w:p w:rsidR="0069064F" w:rsidRPr="00B3766A" w:rsidRDefault="0069064F" w:rsidP="004B490F">
            <w:pPr>
              <w:rPr>
                <w:sz w:val="19"/>
                <w:szCs w:val="19"/>
              </w:rPr>
            </w:pPr>
          </w:p>
        </w:tc>
      </w:tr>
    </w:tbl>
    <w:p w:rsidR="0069064F" w:rsidRPr="00B3766A" w:rsidRDefault="0069064F" w:rsidP="0069064F">
      <w:pPr>
        <w:spacing w:before="240"/>
        <w:jc w:val="center"/>
        <w:rPr>
          <w:b/>
          <w:bCs/>
          <w:sz w:val="23"/>
          <w:szCs w:val="23"/>
        </w:rPr>
      </w:pPr>
      <w:r w:rsidRPr="00B3766A">
        <w:rPr>
          <w:b/>
          <w:bCs/>
          <w:snapToGrid w:val="0"/>
          <w:sz w:val="23"/>
          <w:szCs w:val="23"/>
        </w:rPr>
        <w:t>ИНФОРМАЦИЯ О КОДЕ ВИДА ОПЕРАЦИИ</w:t>
      </w:r>
    </w:p>
    <w:p w:rsidR="0069064F" w:rsidRPr="00B3766A" w:rsidRDefault="0069064F" w:rsidP="0069064F">
      <w:pPr>
        <w:spacing w:before="60"/>
        <w:ind w:left="6521" w:right="6634"/>
        <w:rPr>
          <w:b/>
          <w:bCs/>
          <w:sz w:val="23"/>
          <w:szCs w:val="23"/>
        </w:rPr>
      </w:pPr>
      <w:r w:rsidRPr="00B3766A">
        <w:rPr>
          <w:b/>
          <w:bCs/>
          <w:sz w:val="23"/>
          <w:szCs w:val="23"/>
        </w:rPr>
        <w:t xml:space="preserve">от  </w:t>
      </w:r>
    </w:p>
    <w:p w:rsidR="0069064F" w:rsidRPr="00B3766A" w:rsidRDefault="0069064F" w:rsidP="0069064F">
      <w:pPr>
        <w:pBdr>
          <w:top w:val="single" w:sz="4" w:space="1" w:color="auto"/>
        </w:pBdr>
        <w:spacing w:after="120"/>
        <w:ind w:left="6889" w:right="6634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96"/>
        <w:gridCol w:w="5954"/>
        <w:gridCol w:w="1842"/>
      </w:tblGrid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4F" w:rsidRPr="00B3766A" w:rsidRDefault="0069064F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Номер счета резидента в уполномоченном банке</w:t>
            </w:r>
          </w:p>
        </w:tc>
        <w:tc>
          <w:tcPr>
            <w:tcW w:w="10092" w:type="dxa"/>
            <w:gridSpan w:val="3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69064F" w:rsidRPr="00B3766A" w:rsidRDefault="0069064F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Код страны банка-нерезидента</w:t>
            </w:r>
          </w:p>
        </w:tc>
        <w:tc>
          <w:tcPr>
            <w:tcW w:w="2296" w:type="dxa"/>
            <w:tcBorders>
              <w:left w:val="nil"/>
            </w:tcBorders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69064F" w:rsidRPr="00B3766A" w:rsidRDefault="0069064F" w:rsidP="004B490F">
            <w:pPr>
              <w:ind w:right="113"/>
              <w:jc w:val="right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Признак изменений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9064F" w:rsidRPr="00B3766A" w:rsidRDefault="0069064F" w:rsidP="0069064F">
      <w:pPr>
        <w:spacing w:after="18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134"/>
        <w:gridCol w:w="1134"/>
        <w:gridCol w:w="1191"/>
        <w:gridCol w:w="1191"/>
        <w:gridCol w:w="1191"/>
        <w:gridCol w:w="1729"/>
        <w:gridCol w:w="1276"/>
        <w:gridCol w:w="1276"/>
        <w:gridCol w:w="1247"/>
        <w:gridCol w:w="1247"/>
      </w:tblGrid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 w:val="restart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 xml:space="preserve">№ </w:t>
            </w:r>
          </w:p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napToGrid w:val="0"/>
                <w:sz w:val="18"/>
                <w:szCs w:val="18"/>
              </w:rPr>
              <w:t>Уведомление, распоряжение, расчетный или иной документ</w:t>
            </w:r>
          </w:p>
        </w:tc>
        <w:tc>
          <w:tcPr>
            <w:tcW w:w="1134" w:type="dxa"/>
            <w:vMerge w:val="restart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Дата операции</w:t>
            </w:r>
          </w:p>
        </w:tc>
        <w:tc>
          <w:tcPr>
            <w:tcW w:w="1134" w:type="dxa"/>
            <w:vMerge w:val="restart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Признак платежа</w:t>
            </w:r>
          </w:p>
        </w:tc>
        <w:tc>
          <w:tcPr>
            <w:tcW w:w="1191" w:type="dxa"/>
            <w:vMerge w:val="restart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Код вида операции</w:t>
            </w:r>
          </w:p>
        </w:tc>
        <w:tc>
          <w:tcPr>
            <w:tcW w:w="2382" w:type="dxa"/>
            <w:gridSpan w:val="2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1729" w:type="dxa"/>
            <w:vMerge w:val="restart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Уникальный номер контракта</w:t>
            </w:r>
            <w:r w:rsidRPr="00B3766A">
              <w:rPr>
                <w:sz w:val="18"/>
                <w:szCs w:val="18"/>
              </w:rPr>
              <w:br/>
              <w:t>или номер и/или дата договора (контракта)</w:t>
            </w:r>
          </w:p>
        </w:tc>
        <w:tc>
          <w:tcPr>
            <w:tcW w:w="2552" w:type="dxa"/>
            <w:gridSpan w:val="2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Сумма операции</w:t>
            </w:r>
            <w:r w:rsidRPr="00B3766A">
              <w:rPr>
                <w:sz w:val="18"/>
                <w:szCs w:val="18"/>
              </w:rPr>
              <w:br/>
              <w:t>в единицах валюты контракта (кредитного договора)</w:t>
            </w:r>
          </w:p>
        </w:tc>
        <w:tc>
          <w:tcPr>
            <w:tcW w:w="1247" w:type="dxa"/>
            <w:vMerge w:val="restart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Признак представления документов</w:t>
            </w:r>
          </w:p>
        </w:tc>
        <w:tc>
          <w:tcPr>
            <w:tcW w:w="1247" w:type="dxa"/>
            <w:vMerge w:val="restart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Ожидаемый срок</w:t>
            </w:r>
            <w:r w:rsidRPr="00B3766A">
              <w:rPr>
                <w:sz w:val="18"/>
                <w:szCs w:val="18"/>
                <w:lang w:val="en-US"/>
              </w:rPr>
              <w:t xml:space="preserve"> </w:t>
            </w:r>
            <w:r w:rsidRPr="00B3766A">
              <w:rPr>
                <w:sz w:val="18"/>
                <w:szCs w:val="18"/>
              </w:rPr>
              <w:t xml:space="preserve">репатриации </w:t>
            </w: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Merge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сумма</w:t>
            </w:r>
          </w:p>
        </w:tc>
        <w:tc>
          <w:tcPr>
            <w:tcW w:w="1729" w:type="dxa"/>
            <w:vMerge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код валюты</w:t>
            </w: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сумма</w:t>
            </w:r>
          </w:p>
        </w:tc>
        <w:tc>
          <w:tcPr>
            <w:tcW w:w="1247" w:type="dxa"/>
            <w:vMerge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1</w:t>
            </w:r>
          </w:p>
        </w:tc>
        <w:bookmarkStart w:id="0" w:name="P210"/>
        <w:tc>
          <w:tcPr>
            <w:tcW w:w="1418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fldChar w:fldCharType="begin"/>
            </w:r>
            <w:r w:rsidRPr="00B3766A">
              <w:rPr>
                <w:sz w:val="14"/>
                <w:szCs w:val="14"/>
              </w:rPr>
              <w:instrText xml:space="preserve"> HYPERLINK  \l "графа2" </w:instrText>
            </w:r>
            <w:r w:rsidRPr="00B3766A">
              <w:rPr>
                <w:sz w:val="14"/>
                <w:szCs w:val="14"/>
              </w:rPr>
            </w:r>
            <w:r w:rsidRPr="00B3766A">
              <w:rPr>
                <w:sz w:val="14"/>
                <w:szCs w:val="14"/>
              </w:rPr>
              <w:fldChar w:fldCharType="separate"/>
            </w:r>
            <w:r w:rsidRPr="00B3766A">
              <w:rPr>
                <w:rStyle w:val="a8"/>
                <w:sz w:val="14"/>
                <w:szCs w:val="14"/>
              </w:rPr>
              <w:t>2</w:t>
            </w:r>
            <w:bookmarkEnd w:id="0"/>
            <w:r w:rsidRPr="00B3766A">
              <w:rPr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4</w:t>
            </w: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5</w:t>
            </w: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6</w:t>
            </w: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7</w:t>
            </w:r>
          </w:p>
        </w:tc>
        <w:tc>
          <w:tcPr>
            <w:tcW w:w="1729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8</w:t>
            </w: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10</w:t>
            </w:r>
          </w:p>
        </w:tc>
        <w:tc>
          <w:tcPr>
            <w:tcW w:w="1247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11</w:t>
            </w:r>
          </w:p>
        </w:tc>
        <w:tc>
          <w:tcPr>
            <w:tcW w:w="1247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4"/>
                <w:szCs w:val="14"/>
              </w:rPr>
            </w:pPr>
            <w:r w:rsidRPr="00B3766A">
              <w:rPr>
                <w:sz w:val="14"/>
                <w:szCs w:val="14"/>
              </w:rPr>
              <w:t>12</w:t>
            </w: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95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…</w:t>
            </w:r>
          </w:p>
        </w:tc>
        <w:tc>
          <w:tcPr>
            <w:tcW w:w="1418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9064F" w:rsidRPr="00B3766A" w:rsidRDefault="0069064F" w:rsidP="0069064F">
      <w:pPr>
        <w:pBdr>
          <w:top w:val="single" w:sz="4" w:space="1" w:color="auto"/>
        </w:pBdr>
        <w:spacing w:before="240" w:after="20"/>
        <w:ind w:right="12587"/>
        <w:rPr>
          <w:sz w:val="19"/>
          <w:szCs w:val="19"/>
        </w:rPr>
      </w:pPr>
      <w:r w:rsidRPr="00B3766A">
        <w:rPr>
          <w:sz w:val="19"/>
          <w:szCs w:val="19"/>
        </w:rPr>
        <w:t>Примечание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183"/>
      </w:tblGrid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№ строки</w:t>
            </w:r>
          </w:p>
        </w:tc>
        <w:tc>
          <w:tcPr>
            <w:tcW w:w="13183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Содержание</w:t>
            </w: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3" w:type="dxa"/>
            <w:vAlign w:val="center"/>
          </w:tcPr>
          <w:p w:rsidR="0069064F" w:rsidRPr="00B3766A" w:rsidRDefault="0069064F" w:rsidP="004B490F">
            <w:pPr>
              <w:rPr>
                <w:sz w:val="18"/>
                <w:szCs w:val="18"/>
              </w:rPr>
            </w:pPr>
          </w:p>
        </w:tc>
      </w:tr>
      <w:tr w:rsidR="0069064F" w:rsidRPr="00B3766A" w:rsidTr="004B490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vAlign w:val="center"/>
          </w:tcPr>
          <w:p w:rsidR="0069064F" w:rsidRPr="00B3766A" w:rsidRDefault="0069064F" w:rsidP="004B490F">
            <w:pPr>
              <w:jc w:val="center"/>
              <w:rPr>
                <w:sz w:val="18"/>
                <w:szCs w:val="18"/>
              </w:rPr>
            </w:pPr>
            <w:r w:rsidRPr="00B3766A">
              <w:rPr>
                <w:sz w:val="18"/>
                <w:szCs w:val="18"/>
              </w:rPr>
              <w:t>…</w:t>
            </w:r>
          </w:p>
        </w:tc>
        <w:tc>
          <w:tcPr>
            <w:tcW w:w="13183" w:type="dxa"/>
            <w:vAlign w:val="center"/>
          </w:tcPr>
          <w:p w:rsidR="0069064F" w:rsidRPr="00B3766A" w:rsidRDefault="0069064F" w:rsidP="004B490F">
            <w:pPr>
              <w:rPr>
                <w:sz w:val="18"/>
                <w:szCs w:val="18"/>
              </w:rPr>
            </w:pPr>
          </w:p>
        </w:tc>
      </w:tr>
    </w:tbl>
    <w:p w:rsidR="0069064F" w:rsidRPr="00B3766A" w:rsidRDefault="0069064F" w:rsidP="0069064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2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669"/>
        <w:gridCol w:w="224"/>
        <w:gridCol w:w="1152"/>
        <w:gridCol w:w="192"/>
        <w:gridCol w:w="340"/>
        <w:gridCol w:w="333"/>
        <w:gridCol w:w="283"/>
        <w:gridCol w:w="340"/>
        <w:gridCol w:w="312"/>
        <w:gridCol w:w="124"/>
        <w:gridCol w:w="7942"/>
        <w:tblGridChange w:id="1">
          <w:tblGrid>
            <w:gridCol w:w="176"/>
            <w:gridCol w:w="669"/>
            <w:gridCol w:w="224"/>
            <w:gridCol w:w="1152"/>
            <w:gridCol w:w="192"/>
            <w:gridCol w:w="340"/>
            <w:gridCol w:w="333"/>
            <w:gridCol w:w="283"/>
            <w:gridCol w:w="340"/>
            <w:gridCol w:w="312"/>
            <w:gridCol w:w="124"/>
            <w:gridCol w:w="7942"/>
          </w:tblGrid>
        </w:tblGridChange>
      </w:tblGrid>
      <w:tr w:rsidR="0069064F" w:rsidRPr="00B3766A" w:rsidTr="004B490F">
        <w:trPr>
          <w:trHeight w:hRule="exact" w:val="277"/>
        </w:trPr>
        <w:tc>
          <w:tcPr>
            <w:tcW w:w="10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>
            <w:r w:rsidRPr="00B3766A">
              <w:t>Резидент:</w:t>
            </w:r>
          </w:p>
        </w:tc>
        <w:tc>
          <w:tcPr>
            <w:tcW w:w="1152" w:type="dxa"/>
          </w:tcPr>
          <w:p w:rsidR="0069064F" w:rsidRPr="00B3766A" w:rsidRDefault="0069064F" w:rsidP="004B490F"/>
        </w:tc>
        <w:tc>
          <w:tcPr>
            <w:tcW w:w="192" w:type="dxa"/>
          </w:tcPr>
          <w:p w:rsidR="0069064F" w:rsidRPr="00B3766A" w:rsidRDefault="0069064F" w:rsidP="004B490F"/>
        </w:tc>
        <w:tc>
          <w:tcPr>
            <w:tcW w:w="340" w:type="dxa"/>
          </w:tcPr>
          <w:p w:rsidR="0069064F" w:rsidRPr="00B3766A" w:rsidRDefault="0069064F" w:rsidP="004B490F"/>
        </w:tc>
        <w:tc>
          <w:tcPr>
            <w:tcW w:w="333" w:type="dxa"/>
          </w:tcPr>
          <w:p w:rsidR="0069064F" w:rsidRPr="00B3766A" w:rsidRDefault="0069064F" w:rsidP="004B490F"/>
        </w:tc>
        <w:tc>
          <w:tcPr>
            <w:tcW w:w="283" w:type="dxa"/>
          </w:tcPr>
          <w:p w:rsidR="0069064F" w:rsidRPr="00B3766A" w:rsidRDefault="0069064F" w:rsidP="004B490F"/>
        </w:tc>
        <w:tc>
          <w:tcPr>
            <w:tcW w:w="340" w:type="dxa"/>
          </w:tcPr>
          <w:p w:rsidR="0069064F" w:rsidRPr="00B3766A" w:rsidRDefault="0069064F" w:rsidP="004B490F"/>
        </w:tc>
        <w:tc>
          <w:tcPr>
            <w:tcW w:w="312" w:type="dxa"/>
          </w:tcPr>
          <w:p w:rsidR="0069064F" w:rsidRPr="00B3766A" w:rsidRDefault="0069064F" w:rsidP="004B490F"/>
        </w:tc>
        <w:tc>
          <w:tcPr>
            <w:tcW w:w="124" w:type="dxa"/>
          </w:tcPr>
          <w:p w:rsidR="0069064F" w:rsidRPr="00B3766A" w:rsidRDefault="0069064F" w:rsidP="004B490F"/>
        </w:tc>
        <w:tc>
          <w:tcPr>
            <w:tcW w:w="7942" w:type="dxa"/>
            <w:vAlign w:val="center"/>
          </w:tcPr>
          <w:p w:rsidR="0069064F" w:rsidRPr="00B3766A" w:rsidRDefault="0069064F" w:rsidP="004B490F">
            <w:pPr>
              <w:jc w:val="right"/>
            </w:pPr>
            <w:r w:rsidRPr="00B3766A">
              <w:t>Отметки Банка</w:t>
            </w:r>
          </w:p>
        </w:tc>
      </w:tr>
      <w:tr w:rsidR="0069064F" w:rsidRPr="00B3766A" w:rsidTr="004B490F">
        <w:trPr>
          <w:gridAfter w:val="1"/>
          <w:wAfter w:w="7942" w:type="dxa"/>
          <w:trHeight w:hRule="exact" w:val="277"/>
        </w:trPr>
        <w:tc>
          <w:tcPr>
            <w:tcW w:w="3086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>
            <w:r w:rsidRPr="00B3766A">
              <w:t xml:space="preserve">                                                                </w:t>
            </w:r>
          </w:p>
        </w:tc>
        <w:tc>
          <w:tcPr>
            <w:tcW w:w="283" w:type="dxa"/>
          </w:tcPr>
          <w:p w:rsidR="0069064F" w:rsidRPr="00B3766A" w:rsidRDefault="0069064F" w:rsidP="004B490F"/>
        </w:tc>
        <w:tc>
          <w:tcPr>
            <w:tcW w:w="776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>
            <w:r w:rsidRPr="00B3766A">
              <w:rPr>
                <w:b/>
              </w:rPr>
              <w:t>/</w:t>
            </w:r>
          </w:p>
        </w:tc>
      </w:tr>
      <w:tr w:rsidR="0069064F" w:rsidRPr="00B3766A" w:rsidTr="004B490F">
        <w:trPr>
          <w:gridAfter w:val="1"/>
          <w:wAfter w:w="7942" w:type="dxa"/>
          <w:trHeight w:hRule="exact" w:val="222"/>
        </w:trPr>
        <w:tc>
          <w:tcPr>
            <w:tcW w:w="176" w:type="dxa"/>
          </w:tcPr>
          <w:p w:rsidR="0069064F" w:rsidRPr="00B3766A" w:rsidRDefault="0069064F" w:rsidP="004B490F">
            <w:r w:rsidRPr="00B3766A">
              <w:t xml:space="preserve"> </w:t>
            </w:r>
          </w:p>
        </w:tc>
        <w:tc>
          <w:tcPr>
            <w:tcW w:w="669" w:type="dxa"/>
          </w:tcPr>
          <w:p w:rsidR="0069064F" w:rsidRPr="00B3766A" w:rsidRDefault="0069064F" w:rsidP="004B490F"/>
        </w:tc>
        <w:tc>
          <w:tcPr>
            <w:tcW w:w="224" w:type="dxa"/>
          </w:tcPr>
          <w:p w:rsidR="0069064F" w:rsidRPr="00B3766A" w:rsidRDefault="0069064F" w:rsidP="004B490F"/>
        </w:tc>
        <w:tc>
          <w:tcPr>
            <w:tcW w:w="1152" w:type="dxa"/>
          </w:tcPr>
          <w:p w:rsidR="0069064F" w:rsidRPr="00B3766A" w:rsidRDefault="0069064F" w:rsidP="004B490F"/>
        </w:tc>
        <w:tc>
          <w:tcPr>
            <w:tcW w:w="192" w:type="dxa"/>
          </w:tcPr>
          <w:p w:rsidR="0069064F" w:rsidRPr="00B3766A" w:rsidRDefault="0069064F" w:rsidP="004B490F"/>
        </w:tc>
        <w:tc>
          <w:tcPr>
            <w:tcW w:w="340" w:type="dxa"/>
          </w:tcPr>
          <w:p w:rsidR="0069064F" w:rsidRPr="00B3766A" w:rsidRDefault="0069064F" w:rsidP="004B490F"/>
        </w:tc>
        <w:tc>
          <w:tcPr>
            <w:tcW w:w="333" w:type="dxa"/>
          </w:tcPr>
          <w:p w:rsidR="0069064F" w:rsidRPr="00B3766A" w:rsidRDefault="0069064F" w:rsidP="004B490F"/>
        </w:tc>
        <w:tc>
          <w:tcPr>
            <w:tcW w:w="283" w:type="dxa"/>
          </w:tcPr>
          <w:p w:rsidR="0069064F" w:rsidRPr="00B3766A" w:rsidRDefault="0069064F" w:rsidP="004B490F"/>
        </w:tc>
        <w:tc>
          <w:tcPr>
            <w:tcW w:w="340" w:type="dxa"/>
          </w:tcPr>
          <w:p w:rsidR="0069064F" w:rsidRPr="00B3766A" w:rsidRDefault="0069064F" w:rsidP="004B490F"/>
        </w:tc>
        <w:tc>
          <w:tcPr>
            <w:tcW w:w="312" w:type="dxa"/>
          </w:tcPr>
          <w:p w:rsidR="0069064F" w:rsidRPr="00B3766A" w:rsidRDefault="0069064F" w:rsidP="004B490F"/>
        </w:tc>
        <w:tc>
          <w:tcPr>
            <w:tcW w:w="124" w:type="dxa"/>
          </w:tcPr>
          <w:p w:rsidR="0069064F" w:rsidRPr="00B3766A" w:rsidRDefault="0069064F" w:rsidP="004B490F"/>
        </w:tc>
      </w:tr>
      <w:tr w:rsidR="0069064F" w:rsidRPr="00B3766A" w:rsidTr="004B490F">
        <w:trPr>
          <w:gridAfter w:val="1"/>
          <w:wAfter w:w="7942" w:type="dxa"/>
          <w:trHeight w:hRule="exact" w:val="277"/>
        </w:trPr>
        <w:tc>
          <w:tcPr>
            <w:tcW w:w="1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>
            <w:r w:rsidRPr="00B3766A">
              <w:t>«</w:t>
            </w:r>
          </w:p>
        </w:tc>
        <w:tc>
          <w:tcPr>
            <w:tcW w:w="669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/>
        </w:tc>
        <w:tc>
          <w:tcPr>
            <w:tcW w:w="2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>
            <w:r w:rsidRPr="00B3766A">
              <w:t>»</w:t>
            </w:r>
          </w:p>
        </w:tc>
        <w:tc>
          <w:tcPr>
            <w:tcW w:w="1152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/>
        </w:tc>
        <w:tc>
          <w:tcPr>
            <w:tcW w:w="192" w:type="dxa"/>
          </w:tcPr>
          <w:p w:rsidR="0069064F" w:rsidRPr="00B3766A" w:rsidRDefault="0069064F" w:rsidP="004B490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>
            <w:r w:rsidRPr="00B3766A">
              <w:t>20</w:t>
            </w:r>
          </w:p>
        </w:tc>
        <w:tc>
          <w:tcPr>
            <w:tcW w:w="333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>
            <w:r w:rsidRPr="00B3766A">
              <w:t>г.</w:t>
            </w:r>
          </w:p>
        </w:tc>
        <w:tc>
          <w:tcPr>
            <w:tcW w:w="340" w:type="dxa"/>
          </w:tcPr>
          <w:p w:rsidR="0069064F" w:rsidRPr="00B3766A" w:rsidRDefault="0069064F" w:rsidP="004B490F"/>
        </w:tc>
        <w:tc>
          <w:tcPr>
            <w:tcW w:w="312" w:type="dxa"/>
          </w:tcPr>
          <w:p w:rsidR="0069064F" w:rsidRPr="00B3766A" w:rsidRDefault="0069064F" w:rsidP="004B490F"/>
        </w:tc>
        <w:tc>
          <w:tcPr>
            <w:tcW w:w="124" w:type="dxa"/>
          </w:tcPr>
          <w:p w:rsidR="0069064F" w:rsidRPr="00B3766A" w:rsidRDefault="0069064F" w:rsidP="004B490F"/>
        </w:tc>
      </w:tr>
      <w:tr w:rsidR="0069064F" w:rsidRPr="00B3766A" w:rsidTr="004B490F">
        <w:trPr>
          <w:gridAfter w:val="1"/>
          <w:wAfter w:w="7942" w:type="dxa"/>
          <w:trHeight w:hRule="exact" w:val="333"/>
        </w:trPr>
        <w:tc>
          <w:tcPr>
            <w:tcW w:w="176" w:type="dxa"/>
          </w:tcPr>
          <w:p w:rsidR="0069064F" w:rsidRPr="00B3766A" w:rsidRDefault="0069064F" w:rsidP="004B490F"/>
        </w:tc>
        <w:tc>
          <w:tcPr>
            <w:tcW w:w="669" w:type="dxa"/>
          </w:tcPr>
          <w:p w:rsidR="0069064F" w:rsidRPr="00B3766A" w:rsidRDefault="0069064F" w:rsidP="004B490F"/>
        </w:tc>
        <w:tc>
          <w:tcPr>
            <w:tcW w:w="224" w:type="dxa"/>
          </w:tcPr>
          <w:p w:rsidR="0069064F" w:rsidRPr="00B3766A" w:rsidRDefault="0069064F" w:rsidP="004B490F"/>
        </w:tc>
        <w:tc>
          <w:tcPr>
            <w:tcW w:w="1152" w:type="dxa"/>
          </w:tcPr>
          <w:p w:rsidR="0069064F" w:rsidRPr="00B3766A" w:rsidRDefault="0069064F" w:rsidP="004B490F"/>
        </w:tc>
        <w:tc>
          <w:tcPr>
            <w:tcW w:w="192" w:type="dxa"/>
          </w:tcPr>
          <w:p w:rsidR="0069064F" w:rsidRPr="00B3766A" w:rsidRDefault="0069064F" w:rsidP="004B490F"/>
        </w:tc>
        <w:tc>
          <w:tcPr>
            <w:tcW w:w="340" w:type="dxa"/>
          </w:tcPr>
          <w:p w:rsidR="0069064F" w:rsidRPr="00B3766A" w:rsidRDefault="0069064F" w:rsidP="004B490F"/>
        </w:tc>
        <w:tc>
          <w:tcPr>
            <w:tcW w:w="333" w:type="dxa"/>
          </w:tcPr>
          <w:p w:rsidR="0069064F" w:rsidRPr="00B3766A" w:rsidRDefault="0069064F" w:rsidP="004B490F"/>
        </w:tc>
        <w:tc>
          <w:tcPr>
            <w:tcW w:w="283" w:type="dxa"/>
          </w:tcPr>
          <w:p w:rsidR="0069064F" w:rsidRPr="00B3766A" w:rsidRDefault="0069064F" w:rsidP="004B490F"/>
        </w:tc>
        <w:tc>
          <w:tcPr>
            <w:tcW w:w="340" w:type="dxa"/>
          </w:tcPr>
          <w:p w:rsidR="0069064F" w:rsidRPr="00B3766A" w:rsidRDefault="0069064F" w:rsidP="004B490F"/>
        </w:tc>
        <w:tc>
          <w:tcPr>
            <w:tcW w:w="4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64F" w:rsidRPr="00B3766A" w:rsidRDefault="0069064F" w:rsidP="004B490F">
            <w:r w:rsidRPr="00B3766A">
              <w:t>МП</w:t>
            </w:r>
          </w:p>
        </w:tc>
      </w:tr>
    </w:tbl>
    <w:p w:rsidR="0069064F" w:rsidRPr="00B3766A" w:rsidRDefault="0069064F" w:rsidP="0069064F">
      <w:pPr>
        <w:adjustRightInd w:val="0"/>
        <w:jc w:val="both"/>
        <w:sectPr w:rsidR="0069064F" w:rsidRPr="00B3766A" w:rsidSect="00F518EA">
          <w:headerReference w:type="even" r:id="rId6"/>
          <w:headerReference w:type="default" r:id="rId7"/>
          <w:pgSz w:w="16838" w:h="11906" w:orient="landscape" w:code="9"/>
          <w:pgMar w:top="1418" w:right="567" w:bottom="851" w:left="1134" w:header="567" w:footer="567" w:gutter="0"/>
          <w:cols w:space="720"/>
          <w:titlePg/>
          <w:docGrid w:linePitch="272"/>
        </w:sectPr>
      </w:pPr>
    </w:p>
    <w:p w:rsidR="0069064F" w:rsidRPr="00B3766A" w:rsidRDefault="0069064F" w:rsidP="0069064F">
      <w:pPr>
        <w:jc w:val="center"/>
        <w:rPr>
          <w:b/>
          <w:sz w:val="28"/>
          <w:szCs w:val="28"/>
        </w:rPr>
      </w:pPr>
      <w:r w:rsidRPr="00B3766A">
        <w:rPr>
          <w:rFonts w:eastAsia="Calibri"/>
          <w:b/>
          <w:sz w:val="28"/>
          <w:szCs w:val="28"/>
        </w:rPr>
        <w:lastRenderedPageBreak/>
        <w:t xml:space="preserve">Примечания к </w:t>
      </w:r>
      <w:r w:rsidRPr="00B3766A">
        <w:rPr>
          <w:b/>
          <w:sz w:val="28"/>
          <w:szCs w:val="28"/>
        </w:rPr>
        <w:t>Информации о коде вида операции</w:t>
      </w:r>
    </w:p>
    <w:p w:rsidR="0069064F" w:rsidRPr="00B3766A" w:rsidRDefault="0069064F" w:rsidP="0069064F">
      <w:pPr>
        <w:jc w:val="center"/>
        <w:rPr>
          <w:b/>
          <w:sz w:val="28"/>
          <w:szCs w:val="28"/>
        </w:rPr>
      </w:pP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1. В заголовочной части Информации о коде вида операции (далее – ИКВО) отражаются следующие сведения.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«Наименование уполномоченного банка»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полное или сокращенное фирменное наименование уполномоченного банка, в который резидент представляет ИКВО.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«Наименование резидента»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полное или сокращенное фирменное наименование юридического лица или его филиала (для коммерческих организаций), наименование юридического лица или его филиала (для некоммерческих организаций) или фамилия, имя, отчество (последнее – при наличии) физического лица – индивидуального предпринимателя, физического лица, занимающегося в установленном законодательством Российской Федерации порядке частной практикой, которые представили ИКВО или по поручению которых она заполнена.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B3766A">
        <w:rPr>
          <w:rFonts w:ascii="Times New Roman" w:hAnsi="Times New Roman" w:cs="Times New Roman"/>
          <w:b/>
          <w:sz w:val="24"/>
          <w:szCs w:val="24"/>
        </w:rPr>
        <w:t>«от ___________»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дата заполнения ИКВО в формате ДД.ММ.ГГГГ.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B3766A">
        <w:rPr>
          <w:rFonts w:ascii="Times New Roman" w:hAnsi="Times New Roman" w:cs="Times New Roman"/>
          <w:b/>
          <w:sz w:val="24"/>
          <w:szCs w:val="24"/>
        </w:rPr>
        <w:t>«Номер счета резидента в уполномоченном банке»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номер счета клиента в ПАО «МОСКОВСКИЙ КРЕДИТНЫЙ БАНК». В иных случаях поле «Номер счета резидента в уполномоченном банке» не заполняется.</w:t>
      </w:r>
    </w:p>
    <w:p w:rsidR="0069064F" w:rsidRPr="00B3766A" w:rsidRDefault="0069064F" w:rsidP="0069064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B3766A">
        <w:rPr>
          <w:rFonts w:ascii="Times New Roman" w:hAnsi="Times New Roman" w:cs="Times New Roman"/>
          <w:b/>
          <w:sz w:val="24"/>
          <w:szCs w:val="24"/>
        </w:rPr>
        <w:t>«Код страны банка-нерезидента»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в соответствии с Общероссийским классификатором стран мира (далее – ОКСМ) цифровой код страны места нахождения банка-нерезидента, через счет резидента в котором осуществлены расчеты по контракту (кредитному договору), в случае если зачисление (списание) денежных средств  проведено по счету резидента, открытому в банке-нерезиденте. В иных случаях поле «Код страны банка-нерезидента» не заполняется.</w:t>
      </w:r>
    </w:p>
    <w:p w:rsidR="0069064F" w:rsidRPr="00B3766A" w:rsidRDefault="0069064F" w:rsidP="0069064F">
      <w:pPr>
        <w:ind w:firstLine="720"/>
        <w:contextualSpacing/>
        <w:jc w:val="both"/>
        <w:rPr>
          <w:sz w:val="24"/>
          <w:szCs w:val="24"/>
        </w:rPr>
      </w:pPr>
      <w:r w:rsidRPr="00B3766A">
        <w:rPr>
          <w:sz w:val="24"/>
          <w:szCs w:val="24"/>
        </w:rPr>
        <w:t xml:space="preserve">Поле </w:t>
      </w:r>
      <w:r w:rsidRPr="00B3766A">
        <w:rPr>
          <w:b/>
          <w:sz w:val="24"/>
          <w:szCs w:val="24"/>
        </w:rPr>
        <w:t>«Признак изменений»</w:t>
      </w:r>
      <w:r w:rsidRPr="00B3766A">
        <w:rPr>
          <w:sz w:val="24"/>
          <w:szCs w:val="24"/>
        </w:rPr>
        <w:t xml:space="preserve"> заполняется в случае изменения (корректировки) сведений, содержащихся в ранее принятых Банком ИКВО, которое (которая) отражается  следующим образом. При заполнении строки ИКВО, содержащей измененные (скорректированные) сведения в поле «Признак изменений» проставляется порядковый номер изменений. Все ранее представленные данные, не требующие изменений (корректировки), отражаются в соответствующих графах строки ИКВО в неизменном виде, а в графы строки ИКВО, информация которых подлежит изменению (корректировке), вносятся </w:t>
      </w:r>
      <w:r w:rsidRPr="00B3766A">
        <w:rPr>
          <w:b/>
          <w:sz w:val="24"/>
          <w:szCs w:val="24"/>
        </w:rPr>
        <w:t>новые измененные (скорректированные) сведения</w:t>
      </w:r>
      <w:r w:rsidRPr="00B3766A">
        <w:rPr>
          <w:sz w:val="24"/>
          <w:szCs w:val="24"/>
        </w:rPr>
        <w:t>. В иных случаях поле «Признак изменений» не заполняется.</w:t>
      </w:r>
    </w:p>
    <w:p w:rsidR="0069064F" w:rsidRPr="00B3766A" w:rsidRDefault="0069064F" w:rsidP="0069064F">
      <w:pPr>
        <w:ind w:firstLine="709"/>
        <w:jc w:val="both"/>
        <w:rPr>
          <w:sz w:val="24"/>
          <w:szCs w:val="24"/>
        </w:rPr>
      </w:pPr>
      <w:r w:rsidRPr="00B3766A">
        <w:rPr>
          <w:sz w:val="24"/>
          <w:szCs w:val="24"/>
        </w:rPr>
        <w:t xml:space="preserve">2. В </w:t>
      </w:r>
      <w:bookmarkStart w:id="2" w:name="графа2"/>
      <w:r w:rsidRPr="00B3766A">
        <w:rPr>
          <w:b/>
          <w:sz w:val="24"/>
          <w:szCs w:val="24"/>
        </w:rPr>
        <w:t>граф</w:t>
      </w:r>
      <w:r w:rsidRPr="00B3766A">
        <w:rPr>
          <w:b/>
          <w:sz w:val="24"/>
          <w:szCs w:val="24"/>
        </w:rPr>
        <w:t>е</w:t>
      </w:r>
      <w:r w:rsidRPr="00B3766A">
        <w:rPr>
          <w:b/>
          <w:sz w:val="24"/>
          <w:szCs w:val="24"/>
        </w:rPr>
        <w:t xml:space="preserve"> 2</w:t>
      </w:r>
      <w:bookmarkEnd w:id="2"/>
      <w:r w:rsidRPr="00B3766A">
        <w:rPr>
          <w:sz w:val="24"/>
          <w:szCs w:val="24"/>
        </w:rPr>
        <w:t xml:space="preserve"> </w:t>
      </w:r>
      <w:r w:rsidRPr="00B3766A">
        <w:rPr>
          <w:b/>
          <w:i/>
          <w:sz w:val="24"/>
          <w:szCs w:val="24"/>
        </w:rPr>
        <w:t>«Уведомление, распоряжение, расчетный или иной документ»</w:t>
      </w:r>
      <w:r w:rsidRPr="00B3766A">
        <w:rPr>
          <w:sz w:val="24"/>
          <w:szCs w:val="24"/>
        </w:rPr>
        <w:t xml:space="preserve"> указываются номер (при его наличии) и дата одного из следующих документов (в формате, состоящем из двух элементов, разделенных символом «/», в первом указывается номер документа (при его отсутствии – символ «БН»), во втором указывается дата документа в формате ДД.ММ.ГГГГ):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уведомления о поступлении (зачислении) иностранной валюты на транзитный валютный счет резидента;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расчетного документа, который поступил от плательщика-нерезидента в связи с переводом валюты Российской Федерации в пользу резидента;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распоряжения резидента о переводе со своего счета иностранной валюты;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расчетного документа по операции в связи с переводом валюты Российской Федерации в пользу нерезидента;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выписки о движении денежных средств по счету в банке-нерезиденте или иного документа, содержащего информацию о операции, осуществленной через счет в банке-нерезиденте, при заполнении ИКВО резидентом, поставившим на учет контракт (кредитный договор);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документа об исполнении аккредитива (о переводе денежных средств в пользу получателя-нерезидента);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lastRenderedPageBreak/>
        <w:t>– документа по операциям с использованием платежной карты;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выписки (копии выписок) по операциям на корреспондентском счете финансового агента (фактора) – кредитной организации или иного документа, содержащего информацию об осуществленных операциях, – при заполнении ИКВО резидентом, поставившим на учет контракт (кредитный договор), в случае, указанном в Инструкции № 181-И;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распоряжения о переводе иностранной валюты плательщиком (финансовым агентом (фактором) – резидентом) по договору финансирования под уступку денежного требования при ее зачислении на счет резидента, открытый в этом же уполномоченном банке;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3766A">
        <w:rPr>
          <w:rFonts w:ascii="Times New Roman" w:hAnsi="Times New Roman" w:cs="Times New Roman"/>
          <w:sz w:val="24"/>
          <w:szCs w:val="24"/>
        </w:rPr>
        <w:t>– распоряжения о переводе валюты Российской Федерации плательщиком (финансовым агентом (фактором) – резидентом) по договору финансирования под уступку денежного требования при ее зачислении на расчетный счет резидента.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3. В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графе 3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«Дата операции»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в формате ДД.ММ.ГГГГ одна из следующих дат: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зачисления иностранной валюты на транзитный валютный счет резидента, указанная в уведомлении;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зачисления валюты Российской Федерации на банковский счет резидента от нерезидента;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составления распоряжения резидента о переводе со своего счета иностранной валюты;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составления расчетного документа по операции в связи с переводом валюты Российской Федерации в пользу нерезидента;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зачисления денежных средств на счет (списания денежных средств со счета) в банке-нерезиденте, указанная в выписке о движении денежных средств по счету банка-нерезидента;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перевода денежных средств в пользу получателя-нерезидента при исполнении аккредитива в соответствии с пунктом 14.2 Инструкции № 181-И;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зачисления денежных средств на счет резидента в случае, указанном в пункте 14.5 Инструкции № 181-И;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списания со счета (зачисления на счет) резидента по операции, совершенной с использованием банковской карты;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списания денежных средств со счета третьего лица – резидента в случае, указанном в пункте 10.4 Инструкции № 181-И;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зачисления или дата списания денежных средств на счет или со счета, указанная в сведениях уполномоченного банка о проведенной операции с указанием уникального номера контракта, в случаях, предусмотренных в абзаце девятом пункта 10.4, абзаце девятом пункта 10.7 и абзаце девятом пункта 10.8, в пунктах 10.9, 10.10 и 10.12 Инструкции № 181-И;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– дата зачисления на счет резидента иностранной валюты и/или валюты Российской Федерации, поступившей от финансового агента (фактора) – резидента, в том числе указанная в сведениях уполномоченного банка о проведенной операции с указанием уникального номера контракта, в случае, предусмотренном в пункте 10.14 Инструкции № 181-И; </w:t>
      </w:r>
    </w:p>
    <w:p w:rsidR="0069064F" w:rsidRPr="00B3766A" w:rsidRDefault="0069064F" w:rsidP="0069064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дата зачисления денежных средств от нерезидента на счет финансового агента (фактора) – резидента, в том числе указанная в сведениях уполномоченного банка о проведенной операции с указанием уникального номера контракта, в случае, предусмотренном в пункте 10.14 Инструкции № 181-И.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4. В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графе 4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«Признак платежа»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один из следующих признаков платежа: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1 – зачисление денежных средств на счет резидента, в том числе не в банке-УК;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2 – списание денежных средств со счета резидента, в том числе не в банке-УК;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7 – зачисление денежных средств от нерезидента на счет финансового агента </w:t>
      </w:r>
      <w:r w:rsidRPr="00B3766A">
        <w:rPr>
          <w:rFonts w:ascii="Times New Roman" w:hAnsi="Times New Roman" w:cs="Times New Roman"/>
          <w:sz w:val="24"/>
          <w:szCs w:val="24"/>
        </w:rPr>
        <w:lastRenderedPageBreak/>
        <w:t>(фактора) – резидента;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8 – зачисление денежных средств на счет другого лица – резидента или резидента, являющегося стороной по контракту, но не осуществляющего его постановку на учет;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9 – списание денежных средств со счета третьего лица – резидента, другого лица – резидента или резидента, являющегося стороной по контракту, но не осуществляющего его постановку на учет;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0 – перевод денежных средств при исполнении аккредитива в пользу получателя-нерезидента.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5. В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графе 5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sz w:val="24"/>
          <w:szCs w:val="24"/>
        </w:rPr>
        <w:t>«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Код вида</w:t>
      </w:r>
      <w:r w:rsidRPr="00B3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операции»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код вида операции, содержащийся в приложении 1 к Инструкции № 181-И, который соответствует наименованию вида операции, указанному в приложении 1 к Инструкции № 181-И, сведениям, содержащимся в представленных резидентом документах, связанных с проведением операций, и дополнительной информации.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В случае осуществления операции, связанной с расчетами по контракту, по оплате товаров, ввозимых (вывозимых) на территорию (с территории) Российской Федерации, услуг, работ, переданных информации и результатов интеллектуальной деятельности, в том числе исключительных прав на них, при отсутствии у резидента указанных в главе 8 Инструкции № 181-И документов, подтверждающих ввоз (вывоз) товаров на территорию (с территории) Российской Федерации, оказание услуг, выполнение работ, передачу информации и результатов интеллектуальной деятельности, в том числе исключительных прав на них, графа 4 заполняется исходя из осуществления авансового платежа (коды видов операций: 10100, 11100, 20100, 21100, 22100, 22110, 23100, 23110).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В случае осуществления операции, связанной с расчетами по контракту, по оплате товаров, ввозимых (вывозимых) на территорию (с территории) Российской Федерации, которые подлежат таможенному декларированию в соответствии с таможенным законодательством Таможенного союза путем подачи декларации на товары в течение шести рабочих дней с даты выпуска (условного выпуска) товаров, графа 4 заполняется исходя из представленных резидентом деклараций на товары.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6. В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графе 6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«Код валюты»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цифровой код валюты, зачисленной на счет, списываемой со счета в валюте счета, в соответствии с Общероссийским классификатором валют или Классификатором клиринговых валют.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7. В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графе 7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«Сумма»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в единицах валюты, указанной в графе 7, указывается сумма денежных средств, зачисленных на счет резидента (другого лица – резидента, резидента, не осуществляющего постановку на учет контракта), списываемых со счета резидента (третьего лица – резидента, другого лица – резидента, резидента, не осуществляющего постановку на учет контракта), переведенных в пользу получателя-нерезидента при исполнении аккредитива по контракту.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8. В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графе 8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«Уникальный номер контракта (кредитного договора) или номер и/или дата контракта (кредитного договора)»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– уникальный номер контракта (кредитного договора) или номер и/или дата контракта (кредитного договора) – в случае если операция связана с расчетами по контракту (кредитному договору), </w:t>
      </w:r>
      <w:r w:rsidRPr="00B3766A">
        <w:rPr>
          <w:rFonts w:ascii="Times New Roman" w:hAnsi="Times New Roman" w:cs="Times New Roman"/>
          <w:b/>
          <w:sz w:val="24"/>
          <w:szCs w:val="24"/>
        </w:rPr>
        <w:t>который поставлен на учет в Банке,</w:t>
      </w:r>
      <w:r w:rsidRPr="00B3766A">
        <w:rPr>
          <w:rFonts w:ascii="Times New Roman" w:hAnsi="Times New Roman" w:cs="Times New Roman"/>
          <w:sz w:val="24"/>
          <w:szCs w:val="24"/>
        </w:rPr>
        <w:t xml:space="preserve"> либо операция связана с расчетами по договору уступки требования, перевода долга по контракту (кредитному договору), который поставлен на учет в Банке, а также в случае расчетов по договору финансирования под уступку денежного требования (факторинга), вытекающего из контракта, который поставлен на учет в Банке;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3"/>
      <w:bookmarkEnd w:id="3"/>
      <w:r w:rsidRPr="00B3766A">
        <w:rPr>
          <w:rFonts w:ascii="Times New Roman" w:hAnsi="Times New Roman" w:cs="Times New Roman"/>
          <w:sz w:val="24"/>
          <w:szCs w:val="24"/>
        </w:rPr>
        <w:t xml:space="preserve">– номер (при его наличии) и/или дата оформления документа, связанного с проведением операции, – в случае если в соответствии с требованиями Инструкции № 181-И контракт (кредитный договор) не поставлен на учет в Банке (в формате, состоящем из двух элементов, разделенных символом «/», в первом указывается номер документа (при его отсутствии – символ «БН»), во втором указывается дата документа в формате ДД.ММ.ГГГГ).    Датой оформления документа, связанного с проведением операции, </w:t>
      </w:r>
      <w:r w:rsidRPr="00B3766A">
        <w:rPr>
          <w:rFonts w:ascii="Times New Roman" w:hAnsi="Times New Roman" w:cs="Times New Roman"/>
          <w:sz w:val="24"/>
          <w:szCs w:val="24"/>
        </w:rPr>
        <w:lastRenderedPageBreak/>
        <w:t>является наиболее поздняя по сроку дата его подписания либо дата вступления его в силу, в случае отсутствия указанных дат – дата его составления.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Если при осуществлении операции денежные средства зачислены на счет резидента (списаны со счета резидента) одной суммой одновременно по нескольким заключенным с одним и тем же нерезидентом документам, связанным с проведением операции, с одним кодом вида операции, по контрактам (кредитным договорам), по которым не требуется постановка на учет в Банке, сведения о такой операции заполняются: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– либо одной строкой (без отражения информации по каждому документу, связанному с проведением операции). В указанном случае гра</w:t>
      </w:r>
      <w:r w:rsidRPr="00B3766A">
        <w:rPr>
          <w:rFonts w:ascii="Times New Roman" w:hAnsi="Times New Roman" w:cs="Times New Roman"/>
          <w:sz w:val="24"/>
          <w:szCs w:val="24"/>
        </w:rPr>
        <w:t>ф</w:t>
      </w:r>
      <w:r w:rsidRPr="00B3766A">
        <w:rPr>
          <w:rFonts w:ascii="Times New Roman" w:hAnsi="Times New Roman" w:cs="Times New Roman"/>
          <w:sz w:val="24"/>
          <w:szCs w:val="24"/>
        </w:rPr>
        <w:t>а 8 не заполняется. Информация обо всех документах, связанных с проведением операции, отражается в поле «Примечание»;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– либо с разбивкой на несколько строк с отражением информации по каждому документу, связанному с проведением операции, с заполнением графы 8. Поле «Примечание» в таком случае не заполняется. 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Указание в графе 8 одновременно уникального номера контракта (кредитного договора) и иной информации не допускается.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9.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Графы 9 и 10</w:t>
      </w:r>
      <w:r w:rsidRPr="00B3766A">
        <w:rPr>
          <w:rFonts w:ascii="Times New Roman" w:hAnsi="Times New Roman" w:cs="Times New Roman"/>
          <w:sz w:val="24"/>
          <w:szCs w:val="24"/>
        </w:rPr>
        <w:t xml:space="preserve"> заполняются по операциям, связанным с расчетами по контракту (кредитному договору), который поставлен на учет в Банке, в случае если код валюты, указанный в графе 7, отличается от кода валюты контракта (кредитного договора), указанного в контракте (кредитном договоре). В иных случаях графы 9 и 10 не заполняются.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9.1. В </w:t>
      </w:r>
      <w:r w:rsidRPr="00B3766A">
        <w:rPr>
          <w:rFonts w:ascii="Times New Roman" w:hAnsi="Times New Roman" w:cs="Times New Roman"/>
          <w:b/>
          <w:sz w:val="24"/>
          <w:szCs w:val="24"/>
        </w:rPr>
        <w:t xml:space="preserve">графе 9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«Код валюты»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цифровой код валюты контракта (кредитного договора), принятого на учет в Банке.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9.2. В</w:t>
      </w:r>
      <w:r w:rsidRPr="00B3766A">
        <w:rPr>
          <w:rFonts w:ascii="Times New Roman" w:hAnsi="Times New Roman" w:cs="Times New Roman"/>
          <w:b/>
          <w:sz w:val="24"/>
          <w:szCs w:val="24"/>
        </w:rPr>
        <w:t xml:space="preserve"> графе 10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«Сумма»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сумма, приведенная в графе 7, в пересчете в валюту контракта (кредитного договора), указанную в графе 9, по курсу иностранных валют по отношению к рублю на дату совершения операции в случае, если иной порядок пересчета не установлен условиями контракта (кредитного договора).</w:t>
      </w:r>
    </w:p>
    <w:p w:rsidR="0069064F" w:rsidRPr="00B3766A" w:rsidRDefault="0069064F" w:rsidP="0069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10. В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графе 11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«Признак представления документов»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один из следующих признаков представления документов, связанных с проведением операций:</w:t>
      </w:r>
    </w:p>
    <w:p w:rsidR="0069064F" w:rsidRPr="00B3766A" w:rsidRDefault="0069064F" w:rsidP="0069064F">
      <w:pPr>
        <w:autoSpaceDE w:val="0"/>
        <w:autoSpaceDN w:val="0"/>
        <w:adjustRightInd w:val="0"/>
        <w:ind w:left="851" w:hanging="567"/>
        <w:jc w:val="both"/>
        <w:rPr>
          <w:sz w:val="24"/>
          <w:szCs w:val="24"/>
        </w:rPr>
      </w:pPr>
      <w:r w:rsidRPr="00B3766A">
        <w:rPr>
          <w:sz w:val="24"/>
          <w:szCs w:val="24"/>
        </w:rPr>
        <w:t xml:space="preserve">1 – документы, связанные с проведением операций, не представлены. При указании признака 1 в Банк представляется </w:t>
      </w:r>
      <w:r w:rsidRPr="00B3766A">
        <w:rPr>
          <w:b/>
          <w:sz w:val="24"/>
          <w:szCs w:val="24"/>
        </w:rPr>
        <w:t>Заверение о непревышении суммы обязательств по контракту</w:t>
      </w:r>
      <w:r w:rsidRPr="00B3766A">
        <w:rPr>
          <w:sz w:val="24"/>
          <w:szCs w:val="24"/>
        </w:rPr>
        <w:t xml:space="preserve"> по форме приложения 2 к Порядку представления клиентами – резидентами и нерезидентами Российской Федерации документов и информации, связанных с проведением валютных операций, в ПАО «МОСКОВСКИЙ КРЕДИТНЫЙ БАНК», утвержденному приказом по Банку;</w:t>
      </w:r>
    </w:p>
    <w:p w:rsidR="0069064F" w:rsidRPr="00B3766A" w:rsidRDefault="0069064F" w:rsidP="0069064F">
      <w:pPr>
        <w:autoSpaceDE w:val="0"/>
        <w:autoSpaceDN w:val="0"/>
        <w:adjustRightInd w:val="0"/>
        <w:ind w:left="851" w:hanging="567"/>
        <w:jc w:val="both"/>
        <w:rPr>
          <w:sz w:val="24"/>
          <w:szCs w:val="24"/>
        </w:rPr>
      </w:pPr>
      <w:r w:rsidRPr="00B3766A">
        <w:rPr>
          <w:sz w:val="24"/>
          <w:szCs w:val="24"/>
        </w:rPr>
        <w:t>2 – документы, связанные с проведением операций, не представлены в соответствии с пунктом 2.6, абзацем вторым пункта 2.8, пунктом 2.14, абзацем вторым пункта 2.16 и абзацем третьим пункта 2.26 Инструкции № 181-И, а также в случае зачисления валюты Российской Федерации на расчетный счет резидента в валюте Российской Федерации по договору, по которому не установлено требование о его постановке на учет в соответствии с разделом II Инструкции № 181-И;</w:t>
      </w:r>
    </w:p>
    <w:p w:rsidR="0069064F" w:rsidRPr="00B3766A" w:rsidRDefault="0069064F" w:rsidP="0069064F">
      <w:pPr>
        <w:autoSpaceDE w:val="0"/>
        <w:autoSpaceDN w:val="0"/>
        <w:adjustRightInd w:val="0"/>
        <w:ind w:left="851" w:hanging="567"/>
        <w:jc w:val="both"/>
        <w:rPr>
          <w:sz w:val="24"/>
          <w:szCs w:val="24"/>
        </w:rPr>
      </w:pPr>
      <w:r w:rsidRPr="00B3766A">
        <w:rPr>
          <w:sz w:val="24"/>
          <w:szCs w:val="24"/>
        </w:rPr>
        <w:t>3 –  документы, связанные с проведением операций, не представлены в соответствии с пунктами 2.2 и 2.23 Инструкции № 181-И;</w:t>
      </w:r>
    </w:p>
    <w:p w:rsidR="0069064F" w:rsidRPr="00B3766A" w:rsidRDefault="0069064F" w:rsidP="0069064F">
      <w:pPr>
        <w:autoSpaceDE w:val="0"/>
        <w:autoSpaceDN w:val="0"/>
        <w:adjustRightInd w:val="0"/>
        <w:ind w:left="851" w:hanging="567"/>
        <w:jc w:val="both"/>
        <w:rPr>
          <w:sz w:val="24"/>
          <w:szCs w:val="24"/>
        </w:rPr>
      </w:pPr>
      <w:r w:rsidRPr="00B3766A">
        <w:rPr>
          <w:sz w:val="24"/>
          <w:szCs w:val="24"/>
        </w:rPr>
        <w:t>4 –    документы, связанные с проведением операций, представлены;</w:t>
      </w:r>
    </w:p>
    <w:p w:rsidR="0069064F" w:rsidRPr="00B3766A" w:rsidRDefault="0069064F" w:rsidP="0069064F">
      <w:pPr>
        <w:autoSpaceDE w:val="0"/>
        <w:autoSpaceDN w:val="0"/>
        <w:adjustRightInd w:val="0"/>
        <w:ind w:left="851" w:hanging="567"/>
        <w:jc w:val="both"/>
        <w:rPr>
          <w:sz w:val="24"/>
          <w:szCs w:val="24"/>
        </w:rPr>
      </w:pPr>
      <w:r w:rsidRPr="00B3766A">
        <w:rPr>
          <w:sz w:val="24"/>
          <w:szCs w:val="24"/>
        </w:rPr>
        <w:t>5 –  документы, связанные с проведением операций, не представлены в соответствии с абзацами вторым, третьим и пятым подпункта 2.3 пункта 2 приложения 2 к Инструкции № 181-И.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11. В </w:t>
      </w:r>
      <w:r w:rsidRPr="00B3766A">
        <w:rPr>
          <w:rFonts w:ascii="Times New Roman" w:hAnsi="Times New Roman" w:cs="Times New Roman"/>
          <w:b/>
          <w:sz w:val="24"/>
          <w:szCs w:val="24"/>
        </w:rPr>
        <w:t>графе 12</w:t>
      </w:r>
      <w:r w:rsidRPr="00B3766A">
        <w:rPr>
          <w:rFonts w:ascii="Times New Roman" w:hAnsi="Times New Roman" w:cs="Times New Roman"/>
          <w:sz w:val="24"/>
          <w:szCs w:val="24"/>
        </w:rPr>
        <w:t xml:space="preserve">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«Ожидаемый срок репатриации»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информация об ожидаемом максимальном сроке исполнения нерезидентом обязательств по контракту, </w:t>
      </w:r>
      <w:r w:rsidRPr="00B3766A">
        <w:rPr>
          <w:rFonts w:ascii="Times New Roman" w:hAnsi="Times New Roman" w:cs="Times New Roman"/>
          <w:sz w:val="24"/>
          <w:szCs w:val="24"/>
          <w:u w:val="single"/>
        </w:rPr>
        <w:t>который поставлен на учет в Банке,</w:t>
      </w:r>
      <w:r w:rsidRPr="00B3766A">
        <w:rPr>
          <w:rFonts w:ascii="Times New Roman" w:hAnsi="Times New Roman" w:cs="Times New Roman"/>
          <w:sz w:val="24"/>
          <w:szCs w:val="24"/>
        </w:rPr>
        <w:t xml:space="preserve"> путем передачи резиденту товаров,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них, в счет осуществляемого </w:t>
      </w:r>
      <w:r w:rsidRPr="00B3766A">
        <w:rPr>
          <w:rFonts w:ascii="Times New Roman" w:hAnsi="Times New Roman" w:cs="Times New Roman"/>
          <w:sz w:val="24"/>
          <w:szCs w:val="24"/>
        </w:rPr>
        <w:lastRenderedPageBreak/>
        <w:t>резидентом авансового платежа (далее по тексту – ожидаемый срок). В иных случаях графа 12 не заполняется.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Ожидаемый срок указывается в виде последней даты (в формате ДД.ММ.ГГГГ) истечения срока исполнения нерезидентом обязательств в счет осуществляемого авансового платежа, который определяется резидентом самостоятельно на основании условий договора, принятого на учет уполномоченным банком, следующим образом.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При осуществлении резидентом авансовых платежей в пользу нерезидента (коды видов операций: 11100, 21100, 23100, 23110).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При определении ожидаемого срока к сроку (срокам) исполнения нерезидентом обязательств в счет осуществляемого Клиентом-резидентом авансового платежа к нему (к ним) прибавляется срок (прибавляются сроки), который (которые) в соответствии с обычаями делового оборота и/или условиями поставки товаров, предусмотренных договором, необходим (необходимы) для ввоза товаров на территорию Российской Федерации (оформления таможенных деклараций), и/или сроки для оформления документов, подтверждающих исполнение нерезидентом обязательств путем передачи резиденту товаров (при отсутствии в соответствии с таможенным законодательством Таможенного союза требования о таможенном декларировании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>При определении ожидаемого срока репатриации иностранной валюты и/или валюты Российской Федерации учитывается также срок (сроки) возврата в Российскую Федерацию денежных средств, уплаченных нерезидентам за не ввезенные в Российскую Федерацию (не полученные на территории Российской Федерации) товары, невыполненные работы, неоказанные услуги, непереданные информацию и результаты интеллектуальной деятельности, в том числе исключительные права на них.</w:t>
      </w:r>
    </w:p>
    <w:p w:rsidR="0069064F" w:rsidRPr="00B3766A" w:rsidRDefault="0069064F" w:rsidP="0069064F">
      <w:pPr>
        <w:widowControl w:val="0"/>
        <w:tabs>
          <w:tab w:val="left" w:pos="9356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B3766A">
        <w:rPr>
          <w:sz w:val="24"/>
          <w:szCs w:val="24"/>
        </w:rPr>
        <w:t>Ожидаемый срок репатриации не может превышать дату завершения исполнения обязательств по договору.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12. В </w:t>
      </w:r>
      <w:r w:rsidRPr="00B3766A">
        <w:rPr>
          <w:rFonts w:ascii="Times New Roman" w:hAnsi="Times New Roman" w:cs="Times New Roman"/>
          <w:b/>
          <w:sz w:val="24"/>
          <w:szCs w:val="24"/>
        </w:rPr>
        <w:t xml:space="preserve">графе 13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«Код страны банка-получателя (отправителя) платежа»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код банка-получателя (при списании денежных средств со счета резидента) или банка-плательщика (при зачислении денежных средств на счет резидента) в соответствии с ОКСМ,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13. В поле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«Примечание»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могут указываться дополнительные сведения по проводимым операциям, информация о которых приведена в ИКВО, включая сведения о документах, связанных с проведением этой операции, при этом: </w:t>
      </w:r>
    </w:p>
    <w:p w:rsidR="0069064F" w:rsidRPr="00B3766A" w:rsidRDefault="0069064F" w:rsidP="0069064F">
      <w:pPr>
        <w:ind w:firstLine="720"/>
        <w:contextualSpacing/>
        <w:jc w:val="both"/>
        <w:rPr>
          <w:sz w:val="24"/>
          <w:szCs w:val="24"/>
        </w:rPr>
      </w:pPr>
      <w:r w:rsidRPr="00B3766A">
        <w:rPr>
          <w:sz w:val="24"/>
          <w:szCs w:val="24"/>
        </w:rPr>
        <w:t xml:space="preserve">– в поле </w:t>
      </w:r>
      <w:r w:rsidRPr="00B3766A">
        <w:rPr>
          <w:b/>
          <w:i/>
          <w:sz w:val="24"/>
          <w:szCs w:val="24"/>
        </w:rPr>
        <w:t>«N строки»</w:t>
      </w:r>
      <w:r w:rsidRPr="00B3766A">
        <w:rPr>
          <w:sz w:val="24"/>
          <w:szCs w:val="24"/>
        </w:rPr>
        <w:t xml:space="preserve"> указывается номер строки ИКВО, к которой приводится дополнительная информация;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66A">
        <w:rPr>
          <w:rFonts w:ascii="Times New Roman" w:hAnsi="Times New Roman" w:cs="Times New Roman"/>
          <w:sz w:val="24"/>
          <w:szCs w:val="24"/>
        </w:rPr>
        <w:t xml:space="preserve">– в поле </w:t>
      </w:r>
      <w:r w:rsidRPr="00B3766A">
        <w:rPr>
          <w:rFonts w:ascii="Times New Roman" w:hAnsi="Times New Roman" w:cs="Times New Roman"/>
          <w:b/>
          <w:i/>
          <w:sz w:val="24"/>
          <w:szCs w:val="24"/>
        </w:rPr>
        <w:t>«Содержание»</w:t>
      </w:r>
      <w:r w:rsidRPr="00B3766A">
        <w:rPr>
          <w:rFonts w:ascii="Times New Roman" w:hAnsi="Times New Roman" w:cs="Times New Roman"/>
          <w:sz w:val="24"/>
          <w:szCs w:val="24"/>
        </w:rPr>
        <w:t xml:space="preserve"> указывается дополнительная информация об операции, сведения о которой приведены в строке ИКВО с указанным номером, включая сведения о документах, связанных с проведением этой валютной операции.</w:t>
      </w:r>
    </w:p>
    <w:p w:rsidR="0069064F" w:rsidRPr="00B3766A" w:rsidRDefault="0069064F" w:rsidP="006906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ED1" w:rsidRDefault="005C4ED1">
      <w:bookmarkStart w:id="4" w:name="_GoBack"/>
      <w:bookmarkEnd w:id="4"/>
    </w:p>
    <w:sectPr w:rsidR="005C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4F" w:rsidRDefault="0069064F" w:rsidP="0069064F">
      <w:r>
        <w:separator/>
      </w:r>
    </w:p>
  </w:endnote>
  <w:endnote w:type="continuationSeparator" w:id="0">
    <w:p w:rsidR="0069064F" w:rsidRDefault="0069064F" w:rsidP="0069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4F" w:rsidRDefault="0069064F" w:rsidP="0069064F">
      <w:r>
        <w:separator/>
      </w:r>
    </w:p>
  </w:footnote>
  <w:footnote w:type="continuationSeparator" w:id="0">
    <w:p w:rsidR="0069064F" w:rsidRDefault="0069064F" w:rsidP="0069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D1" w:rsidRDefault="0069064F" w:rsidP="00EB3B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17D1" w:rsidRDefault="006906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D1" w:rsidRDefault="006906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7217D1" w:rsidRDefault="006906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F"/>
    <w:rsid w:val="005C4ED1"/>
    <w:rsid w:val="006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83AE37-3449-4942-AE22-12C96261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064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9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69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9064F"/>
  </w:style>
  <w:style w:type="character" w:styleId="a8">
    <w:name w:val="Hyperlink"/>
    <w:uiPriority w:val="99"/>
    <w:rsid w:val="0069064F"/>
    <w:rPr>
      <w:color w:val="0000FF"/>
      <w:u w:val="single"/>
    </w:rPr>
  </w:style>
  <w:style w:type="paragraph" w:customStyle="1" w:styleId="ConsPlusNormal">
    <w:name w:val="ConsPlusNormal"/>
    <w:uiPriority w:val="99"/>
    <w:rsid w:val="00690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Головчинер Надежда Александровна</dc:creator>
  <cp:keywords/>
  <dc:description/>
  <cp:lastModifiedBy>Головчинер Надежда Александровна</cp:lastModifiedBy>
  <cp:revision>1</cp:revision>
  <dcterms:created xsi:type="dcterms:W3CDTF">2020-11-02T15:09:00Z</dcterms:created>
  <dcterms:modified xsi:type="dcterms:W3CDTF">2020-11-02T15:11:00Z</dcterms:modified>
</cp:coreProperties>
</file>