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заключения, исполнения и расторжения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депозитных договоров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ООО КБ «КОЛЬЦО УРАЛА»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hyperlink w:anchor="_Toc2524242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4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5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ПОРЯДОК ЗАКЛЮЧЕНИЯ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6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7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8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ПОРЯДОК ИЗМЕНЕНИЯ УСЛОВИЙ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9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ОСОБЕННОСТИ РАЗМЕЩЕНИЯ ВКЛАДА (ДЕПОЗИТА) ИНДИВИДУАЛЬНЫМИ ПРЕДПРИНИМАТЕЛЯМИ И НОТАРИУСАМИ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0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1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1. </w:t>
            </w:r>
            <w:r>
              <w:rPr>
                <w:rFonts w:ascii="Times New Roman" w:hAnsi="Times New Roman" w:cs="Times New Roman"/>
              </w:rPr>
              <w:t>Заявка на размещение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2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досрочное расторжение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3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3.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Заявление на пролонгацию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1"/>
        <w:numPr>
          <w:ilvl w:val="0"/>
          <w:numId w:val="2"/>
        </w:numPr>
        <w:spacing w:after="12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524242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1"/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являются 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учредившим адвокатский кабинет; нотариусам, занимающимся частной практикой), имеющим в ООО КБ «КОЛЬЦО УРАЛА» расчетный счет в российских рублях и иностранной валюте (доллары США, евро) и обслуживающимся по системе дистанционного банковского обслуживания «Интернет-Банк «Смарт», делать оферту о заключении с ООО КБ «КОЛЬЦО УРАЛА» депозитного договора;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«Смарт» между ООО КБ «КОЛЬЦО УРАЛА» (далее – Банк) и юридическими лицами,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практикой, в том числе порядок заключения и исполнения сделки по размещению в Банке Вкладов (Депозитов), а также права, обязанности и ответственность сторон при совершении такой сделки.</w:t>
      </w:r>
    </w:p>
    <w:p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5242424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2"/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–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занимающийся частной практикой), иностранная структура без образования юридического лица, имеющее в Банке расчетный счет, открытый на основании «Правил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Правила ДБС), и желающее разместить в Банке Вклад (Депозит).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 обслуживания (Система ДБО)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«Интернет-Банк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заключения, исполнения и расторжения соглашения об использовании системы дистанционного банковского обслуживания в ООО КБ «КОЛЬЦО УРАЛА» (для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 (далее – Правила ДБО).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 или Депозит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 в соответствии с порядком и на условиях, установленных настоящими Правилами и Заявкой, направленной Клиентом и акцептованной Банком.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 установленном настоящими Правилами.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Сделка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Вкладу на условиях, согласованных Банком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. Сделкой (договором) является совокупность условий, установленных настоящими Правилами и Заявкой, направленной Клиентом и акцептованной Банком. 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размещение депозита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совокупность существенных условий Сделки, которые заполняются/выбираются Клиентом в Системе ДБО, исходя из предлагаемых Банком вариантов размещения денежных средств, размещенных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 существенных условий Сделки устанавливается в автоматическом режиме в зависимости от введенных Клиентом условий Сделки. В рамках настоящих Правил Заявка на размещение депозита считается офертой Клиента и оформляется Клиентом по форме Приложения № 1 к настоящим Правилам.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Заявка на изменение условий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 Приложений № 2 и №3 к настоящим Правилам.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уведомление Банком Клиента о принятии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путем проставления отметки об исполнении с указанием наименования, БИК и корреспондентского счета Банка и даты исполнения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номер депозитного договора и номер депозитного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Клиента путем проставления на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отметки о возврате с указанием наименования, БИК и корреспондентского счета Банка и даты возврата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 о принятии Банком Заявки на изменение условий Клиента путем проставления отметки об исполнении с указанием в ней наименования, БИК и корреспондентского счета Банка и даты исполнения Заявки на изменение условий, а также даты исполнения документа.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изменение условий отметки о возврате, с указанием в ней наименования, БИК и корреспондентского счета Банка и даты возврата Заявки на изменение условий.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оформленное в случаях, установленных настоящими Правилами,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5242425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ДЕПОЗИТНЫХ СДЕЛОК</w:t>
      </w:r>
      <w:bookmarkEnd w:id="3"/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периодичность выплаты процентов;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капитализации процентов;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и условия пополнения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- процентные ставки при досрочном востребовании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пролонгации Вклада (Депозита)/части суммы Вклада(Депозита).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Клиент, подписывая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  <w:szCs w:val="24"/>
        </w:rPr>
        <w:t xml:space="preserve"> осуществляется в следующем порядке: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</w:t>
      </w:r>
      <w:r>
        <w:rPr>
          <w:rFonts w:ascii="Times New Roman" w:hAnsi="Times New Roman"/>
          <w:sz w:val="24"/>
          <w:szCs w:val="24"/>
        </w:rPr>
        <w:t xml:space="preserve"> часть существенных условий Сделки заполняется/выбирается Клиентом, исходя из предлагаемых Банком вариантов размещения денежных средств. Часть существенных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  <w:szCs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/выбранных</w:t>
      </w:r>
      <w:r>
        <w:rPr>
          <w:rFonts w:ascii="Times New Roman" w:hAnsi="Times New Roman"/>
          <w:sz w:val="24"/>
          <w:szCs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и направлению ее в Банк, подтверждает, что ознакомлен и согласен как с настоящими Правилами, так и с введенными им и автоматически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расчетного счета Клиента, указанного в Заявке, на счет Вклада (Депозита), открываемый Банком в случае акцепта Заявки).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После указания/заполнения всех существенных условий Сделки по размещению Депозита Клиент не </w:t>
      </w:r>
      <w:r>
        <w:rPr>
          <w:spacing w:val="5"/>
          <w:sz w:val="24"/>
          <w:szCs w:val="24"/>
        </w:rPr>
        <w:t xml:space="preserve">позднее 17:30 </w:t>
      </w:r>
      <w:r>
        <w:rPr>
          <w:rFonts w:ascii="TimesNewRomanPSMT" w:hAnsi="TimesNewRomanPSMT" w:cs="TimesNewRomanPSMT"/>
          <w:sz w:val="24"/>
          <w:szCs w:val="24"/>
        </w:rPr>
        <w:t xml:space="preserve"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 </w:t>
      </w:r>
      <w:r>
        <w:rPr>
          <w:spacing w:val="5"/>
          <w:sz w:val="24"/>
          <w:szCs w:val="24"/>
        </w:rPr>
        <w:t xml:space="preserve">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расчетный счет Клиента 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Клиента. 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При согласии Банка на открытие Клиентом Вклада (Депозита) на условиях, указанных в Заявке на размещение депозита, и при отсутствии оснований для отказа в размещении Вклада (Депозита) Банк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поступления Заявки на размещение депозита, осуществляет Акцепт Заявки на размещение депозита и фиксирует в модуле «Депозиты» Системы ДБО все существенные условия Сделки.</w:t>
      </w:r>
    </w:p>
    <w:p>
      <w:pPr>
        <w:pStyle w:val="22"/>
        <w:shd w:val="clear" w:color="auto" w:fill="auto"/>
        <w:tabs>
          <w:tab w:val="left" w:pos="623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3.4.4. В случае отказа Банка от размещения Вклада (Депозита) Клиента, Банк осуществляет Возврат Заявки на размещение депозита.</w:t>
      </w:r>
    </w:p>
    <w:p>
      <w:pPr>
        <w:pStyle w:val="22"/>
        <w:shd w:val="clear" w:color="auto" w:fill="auto"/>
        <w:tabs>
          <w:tab w:val="left" w:pos="1276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Банк при согласии на открытие Клиенту Вклада (Депозита) на условиях, указанных в Заявке на размещение депозита, и при отсутствии оснований для отказа в открытии счета Вклада (Депозита),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получения Заявки на размещение депозита,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 по размещению Вклада (Депозита) считается заключенной с момента поступления от Клиента денежных средств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(Депозит) в 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Оформленная в системе ДБО Заявка на размещение депозита, подписанная корректной электронной подписью Клиента и содержащая Акцепт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 xml:space="preserve">по размещению денежных средств на Вклад (Депозит) в письменном виде, и имеет такую же юридическую силу, что и договор, заключенный его участниками в виде единого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 на бумажном носителе и собственноручно подписанный уполномоченными лицами Сторон.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заключения Сделки лицом, не уполномоченным заключать Сделки от имени соответствующей Стороны, но имеющим фактический доступ к Системе ДБО, которая использовалась соответствующей Стороной для заключения Сделок по размещению денежных средств на Вклад (Депозит), не может служить основанием для признания такой Сделки недействительной.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все возможные меры, чтобы предохранить полученную информацию от разглашения.</w:t>
      </w: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25242426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3"/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соблюдать настоящие Правила;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обеспечить наличие на расчетном счете, указанном в Заявке, суммы, указанной в Заявке на размещение депозита, до момента ее зачисления на депозитный счет в Банке;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срок предоставлять в Банк надлежащим образом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>требовать перечисления находящихся</w:t>
      </w:r>
      <w:r>
        <w:rPr>
          <w:rFonts w:ascii="Times New Roman" w:hAnsi="Times New Roman"/>
          <w:sz w:val="24"/>
        </w:rPr>
        <w:t xml:space="preserve"> на Вкладе (Депозите) денежных средств другим лицам.</w:t>
      </w:r>
    </w:p>
    <w:p>
      <w:pPr>
        <w:pStyle w:val="1"/>
        <w:numPr>
          <w:ilvl w:val="0"/>
          <w:numId w:val="2"/>
        </w:numPr>
        <w:spacing w:after="100" w:afterAutospacing="1" w:line="240" w:lineRule="auto"/>
        <w:ind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25242427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5"/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Банк обязуется: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Принять денежные средства Клиента в сумме и на срок, согласованные Банком и Клиентом, и указанные в Заявке на размещение депозита, содержащей Акцепт Заявки на размещение депозита.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Вклада (Депозита) включительно в соответствии с условиями, согласованными Банком и Клиентом и указанными в Заявке на размещение депозита, содержащей Акцепт Заявки на размещение депозита. При начислении процентов число дней в году и в месяце принимается за календарное.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Выплатить проценты на сумму Вклада (Депозита) в порядке и на условиях, согласованных Банком и Клиентом по Сделке. 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Отказать в заключении Сделки при отсутствии на счете Клиента достаточных денежных средств на момент зачисления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5.1.7.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основании Правил ДБО и Правил ДБС.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5.1.8.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>
      <w:pPr>
        <w:pStyle w:val="a3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вправе: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Использовать полученные от Клиента денежные средства на цели, не противоречащие своей уставной деятельности.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</w:rPr>
        <w:t>В одностороннем порядке увеличить временной интервал для подтверждения Клиенту существенных условий Сделки.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 случае если условиями Сделки допускается частичное досрочное изъятие Вклада (Депозита), перечислить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досрочного расторжения Сделки, если оно допускается по согласованным Сторонами условиям, произвести перерасчет процентов по Вкладу (Депозиту) за фактический срок нахождения денежных средств на счете Вклада (Депозита) по ставке, указанной в Заявке на размещение депозита, содержащей Акцепт Заявки на размещение депозита.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25242428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ПОРЯДОК ИЗМЕНЕНИЯ УСЛОВИЙ ДЕПОЗИТНЫХ СДЕЛОК</w:t>
      </w:r>
      <w:bookmarkEnd w:id="6"/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6.1. Условиями депозитных сделок, которые возможно изменить по соглашению Сторон в течение срока действия Сделки, если иное не согласовано Сторонами по Сделке при ее заключении, являются: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 (уменьшение суммы в результате частичного досрочного возврата Вклада (Депозита));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срок Вклада (Депозита) (пролонгация Вклада (Депозита) или </w:t>
      </w:r>
      <w:r>
        <w:rPr>
          <w:rFonts w:ascii="Times New Roman" w:hAnsi="Times New Roman"/>
          <w:sz w:val="24"/>
          <w:szCs w:val="24"/>
        </w:rPr>
        <w:t>уменьшение срока Вклада (Депозита) в результате полного досрочного возврата Вклада (Депозита)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6.2. При необходимости изменения срока Вклада (Депозита) Клиент: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изменение условий в модуле «Почта и документы»: Депозиты.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не позднее 17:30 </w:t>
      </w:r>
      <w:r>
        <w:rPr>
          <w:rFonts w:ascii="TimesNewRomanPSMT" w:eastAsia="Times New Roman" w:hAnsi="TimesNewRomanPSMT" w:cs="TimesNewRomanPSMT"/>
          <w:sz w:val="24"/>
          <w:szCs w:val="24"/>
        </w:rPr>
        <w:t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местного времени (по месту нахождения подразделения Банка, в котором размещен Депозит) направляет Заявку на изменение условий в Банк путем ее подписания электронной подписью. Заявка на изменение условий в связи с пролонгацией Вклада (Депозита) должна быть направлена Клиентом в Банк в день окончания срока действия Вклада (Депозита).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6.3. Банк, получив Заявку на изменение условий, проверяет ее соответствие условиям Сделки, при соответствии условий и согласии Банка на изменение условий Сделки осуществляет Акцепт Заявки на изменение условий и указывает в модуле «Депозиты» в соответствующем договоре существенные условия Сделки с учетом Заявки на изменение условий, в день поступления соответствующей Заявки на изменение условий -  по Заявкам на изменение условий в связи с пролонгацией Вклада (Депозита), в течение 3 (Трех) рабочих дней со дня поступления соответствующей Заявки на изменение условий – по Заявкам на изменение условий в связи с досрочным расторжением Вклада (Депозита). Операция по полному досрочному возврату Вклада (Депозита) и пролонгации Вклада (Депозита) осуществляется Банком в день Акцепта Заявки на изменение условий. При несоответствии Заявки на изменение условий условиям Сделки или несогласии Банка с изменениями условий Сделки Банк осуществляет Возврат Заявки на изменение условий в срок, указанный в настоящем пункте Правил.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6.4. При пролонгации Вклада (Депозита),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открывается новый депозитный счет, на который переводится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сумма Вклада (Депозита). Депозитный счет, открытый при размещении Вклада (Депозита), закрывается.</w:t>
      </w:r>
    </w:p>
    <w:p>
      <w:pPr>
        <w:spacing w:after="0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Оформленная 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>подписанная корректной электронной подписью Клиента и содержащая Акцепт Заявки на изменение 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признается Сторонами официальным документом, удостоверяющим факт изменения условий Сделки по размещению денежных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заключенное его участниками в виде единого документа на бумажном носителе и собственноручно подписанное уполномоченными лицами Сторон.</w:t>
      </w:r>
    </w:p>
    <w:p>
      <w:pPr>
        <w:spacing w:after="0" w:line="240" w:lineRule="auto"/>
        <w:ind w:firstLine="284"/>
        <w:jc w:val="both"/>
        <w:rPr>
          <w:rFonts w:ascii="MS Shell Dlg" w:hAnsi="MS Shell Dlg" w:cs="MS Shell Dlg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6.6. При необходимости частичного досрочного возврата Вклада (Депозита) Клиент в модуле «Депозиты» выбирает требуемый договор, формирует Распоряжение на списание средств с депозитного счета и зачисление на расчетный счет, указанный в Заявке на размещение депозита, и отправляет его в Банк путем подписания электронной подписью Клиента.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6.7. Банк не позднее рабочего дня, следующего за днем получения Распоряжения от Клиента осуществляет перевод денежных средств со счета Вклада (Депозита) на расчетный счет Клиента, указанный в </w:t>
      </w:r>
      <w:r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6.8. В случае отключения Системы ДБО Клиент вправе предоставить Заявку на изменение условий или Распоряжение на бумажном носителе непосредственно в офис Банка до 17:00 (</w:t>
      </w:r>
      <w:r>
        <w:rPr>
          <w:rFonts w:ascii="Times New Roman" w:hAnsi="Times New Roman" w:cs="Times New Roman"/>
          <w:sz w:val="24"/>
          <w:szCs w:val="24"/>
        </w:rPr>
        <w:t>не позднее 16:00 рабочего дня, предшествующего праздничному, если в случаях, предусмотренных законодательством, продолжительность рабочего дня, уменьшается на один час</w:t>
      </w:r>
      <w:r>
        <w:rPr>
          <w:rFonts w:ascii="Times New Roman" w:eastAsiaTheme="majorEastAsia" w:hAnsi="Times New Roman" w:cs="Times New Roman"/>
          <w:sz w:val="24"/>
          <w:szCs w:val="24"/>
        </w:rPr>
        <w:t>) местного времени (по месту нахождения подразделения Банка, в которое подается Заявка на изменение условий или Распоряжение).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25242429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РАЗМЕЩЕНИЯ ВКЛАДА (ДЕПОЗИТА) ИНДИВИДУАЛЬНЫМИ ПРЕДПРИНИМАТЕЛЯМИ И НОТАРИУСАМИ</w:t>
      </w:r>
      <w:bookmarkEnd w:id="7"/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7.1.1. размещение денежных средств во Вклад (Депозит) осуществляется ООО КБ «КОЛЬЦО УРАЛА» (ИНН 6608001425, ОГРН 1026600001955) на основании договора банковского вклада (депозита);</w:t>
      </w:r>
    </w:p>
    <w:p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7.1.2.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 проценты на нее на условиях и в порядке, предусмотренных настоящими Правилами.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 Индивидуальный предприниматель, присоединяясь к настоящим Правилам,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риски, связанные с оказанием услуги индивидуальному предпринимателю,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 в сумме более 1 400 000,00 руб., которые будут находиться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7.2.2. денежные средства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застрахованы в соответствии с Федеральным законом от 23.12.2003 № 177-ФЗ «О страховании вкладов в банках Российской Федерации» исключительно в пределах суммы 1 400 000,00 рублей.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7.3. Нотариус/адвокат, присоединяясь к настоящим Правилам подтверждает, что 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7.3.1. риски, связанные с оказанием услуги нотариусу/адвокату,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средств, которые будут находиться на счетах (Вкладах) нотариуса/адвоката,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7.3.2. денежные средства на всех счетах (Вкладах) нотариуса/ адвоката не застрахованы в соответствии с Федеральным законом от 23.12.2003 № 177-ФЗ «О страховании вкладов в банках Российской Федерации».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5242430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8"/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гарантирует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претензионном порядке, со сроком ответа на претензию 30 (Тридцать) календарных дней. Если в претензионном порядке спор не решен, он передается на рассмотрение в Арбитражный суд Свердловской области.</w:t>
      </w: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Банк имеет право изменять настоящие Правила и предлагаемые Банком условия размещения Вкладов (Депозитов). Время вступления в силу принятых Банком изменений в настоящие Правила и/или условия привлечения средств во Вклады (Депозиты) указывается в соответствующем сообщении, размещаемом на сайте Банка в сети Интернет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25242431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  <w:bookmarkEnd w:id="9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296"/>
      </w:tblGrid>
      <w:tr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 в соответствии с Правилами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обслуживания «Интернет-Банк «Смарт»), принять депозит на следующих условиях: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Поручаю ООО КБ «КОЛЬЦО УРАЛА» списать указанную в настоящей Заявке сумму со счета Клиента, открытого в ООО КБ «КОЛЬЦО УРАЛА» №: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 настоящую Заявку Клиент соглашается с тем, что: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обсуживающихся по системе дистанционного банковского обслуживания «Интернет-Банк 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РФ. Клиент подтверждает, что ознакомлен и полностью согласен с Правилами, обязуется их неукоснительно исполнять. 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обязуется своевременно уведомлять Банк о любых изменениях в информации, предоставленной им в Банк. 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Отметка Банка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803"/>
      </w:tblGrid>
      <w:tr>
        <w:trPr>
          <w:trHeight w:val="298"/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513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513" w:type="pct"/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1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ind w:left="4537" w:firstLine="708"/>
        <w:rPr>
          <w:b/>
        </w:rPr>
      </w:pPr>
      <w:r>
        <w:rPr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25242432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2</w:t>
      </w:r>
      <w:bookmarkEnd w:id="10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досрочное расторжение депозита № __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25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8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досрочному расторжению депозита.</w:t>
            </w:r>
          </w:p>
        </w:tc>
      </w:tr>
    </w:tbl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25242433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3</w:t>
      </w:r>
      <w:bookmarkEnd w:id="11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 </w:t>
      </w: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пролонгацию депозита № 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947"/>
      </w:tblGrid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252"/>
      </w:tblGrid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пролонгации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rPr>
          <w:rFonts w:ascii="Times New Roman" w:hAnsi="Times New Roman" w:cs="Times New Roman"/>
        </w:rPr>
      </w:pPr>
    </w:p>
    <w:sectPr>
      <w:headerReference w:type="default" r:id="rId13"/>
      <w:footerReference w:type="default" r:id="rId14"/>
      <w:pgSz w:w="11906" w:h="16838"/>
      <w:pgMar w:top="993" w:right="991" w:bottom="993" w:left="1418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af8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процентная ставка, действующая на дату пролонгации Вклада (Депозита) и соответствующая сроку пролонгации Вклада (Депозита). Ознакомиться с актуальными ставками можно на сайте Банка </w:t>
      </w:r>
      <w:hyperlink r:id="rId1" w:history="1">
        <w:r>
          <w:rPr>
            <w:rStyle w:val="a8"/>
            <w:rFonts w:ascii="Times New Roman" w:hAnsi="Times New Roman" w:cs="Times New Roman"/>
            <w:lang w:val="en-US"/>
          </w:rPr>
          <w:t>www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kubank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 w15:restartNumberingAfterBreak="0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 w15:restartNumberingAfterBreak="0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4547BA"/>
    <w:multiLevelType w:val="multilevel"/>
    <w:tmpl w:val="C08442A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3" w15:restartNumberingAfterBreak="0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5" w15:restartNumberingAfterBreak="0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DA5F24"/>
    <w:multiLevelType w:val="multilevel"/>
    <w:tmpl w:val="11E4BFA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8" w15:restartNumberingAfterBreak="0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30" w15:restartNumberingAfterBreak="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3" w15:restartNumberingAfterBreak="0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2" w15:restartNumberingAfterBreak="0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3"/>
  </w:num>
  <w:num w:numId="5">
    <w:abstractNumId w:val="21"/>
  </w:num>
  <w:num w:numId="6">
    <w:abstractNumId w:val="44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36"/>
  </w:num>
  <w:num w:numId="12">
    <w:abstractNumId w:val="11"/>
  </w:num>
  <w:num w:numId="13">
    <w:abstractNumId w:val="13"/>
  </w:num>
  <w:num w:numId="14">
    <w:abstractNumId w:val="2"/>
  </w:num>
  <w:num w:numId="15">
    <w:abstractNumId w:val="40"/>
  </w:num>
  <w:num w:numId="16">
    <w:abstractNumId w:val="7"/>
  </w:num>
  <w:num w:numId="17">
    <w:abstractNumId w:val="41"/>
  </w:num>
  <w:num w:numId="18">
    <w:abstractNumId w:val="16"/>
  </w:num>
  <w:num w:numId="19">
    <w:abstractNumId w:val="20"/>
  </w:num>
  <w:num w:numId="20">
    <w:abstractNumId w:val="15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19"/>
  </w:num>
  <w:num w:numId="26">
    <w:abstractNumId w:val="12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7"/>
  </w:num>
  <w:num w:numId="32">
    <w:abstractNumId w:val="8"/>
  </w:num>
  <w:num w:numId="33">
    <w:abstractNumId w:val="31"/>
  </w:num>
  <w:num w:numId="34">
    <w:abstractNumId w:val="14"/>
  </w:num>
  <w:num w:numId="35">
    <w:abstractNumId w:val="24"/>
  </w:num>
  <w:num w:numId="36">
    <w:abstractNumId w:val="29"/>
  </w:num>
  <w:num w:numId="37">
    <w:abstractNumId w:val="9"/>
  </w:num>
  <w:num w:numId="38">
    <w:abstractNumId w:val="32"/>
  </w:num>
  <w:num w:numId="39">
    <w:abstractNumId w:val="10"/>
  </w:num>
  <w:num w:numId="40">
    <w:abstractNumId w:val="39"/>
  </w:num>
  <w:num w:numId="41">
    <w:abstractNumId w:val="3"/>
  </w:num>
  <w:num w:numId="42">
    <w:abstractNumId w:val="45"/>
  </w:num>
  <w:num w:numId="43">
    <w:abstractNumId w:val="18"/>
  </w:num>
  <w:num w:numId="44">
    <w:abstractNumId w:val="2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Председателя Правления №912</_x0423__x0442__x0432__x0435__x0440__x0436__x0434__x0435__x043d_>
    <_x0420__x0430__x0437__x0434__x0435__x043b_ xmlns="4de8a444-4a64-422b-b198-98b43df34036">2. Счета, депозиты</_x0420__x0430__x0437__x0434__x0435__x043b_>
    <_x041e__x0442__x0432__x0435__x0442__x0441__x0442__x0432__x0435__x043d__x043d__x044b__x0439_ xmlns="4de8a444-4a64-422b-b198-98b43df34036">Кузьменко О. В.</_x041e__x0442__x0432__x0435__x0442__x0441__x0442__x0432__x0435__x043d__x043d__x044b__x0439_>
    <_x0414__x0430__x0442__x0430__x0020__x0443__x0442__x0432__x0435__x0440__x0436__x0434__x0435__x043d__x0438__x044f_ xmlns="4de8a444-4a64-422b-b198-98b43df34036">2019-12-25T19:00:00+00:00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2__x0432__x0435__x0434__x0435__x043d__x0020__x0432__x0020__x0434__x0435__x0439__x0441__x0442__x0432__x0438__x0435_ xmlns="4de8a444-4a64-422b-b198-98b43df34036">2019-12-26T19:00:00+00:00</_x0412__x0432__x0435__x0434__x0435__x043d__x0020__x0432__x0020__x0434__x0435__x0439__x0441__x0442__x0432__x0438__x0435_>
    <_x0414__x043e__x043a__x0443__x043c__x0435__x043d__x0442_ xmlns="4de8a444-4a64-422b-b198-98b43df34036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39C6-9D41-4F1F-8797-EF6B5DE6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25998-667A-45C0-BCB8-4772B321D35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e8a444-4a64-422b-b198-98b43df340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8D8599-A0BB-4650-9D68-E8D0F6A7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27345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Лескина Ю.В.</cp:lastModifiedBy>
  <cp:revision>3</cp:revision>
  <cp:lastPrinted>2019-11-27T09:57:00Z</cp:lastPrinted>
  <dcterms:created xsi:type="dcterms:W3CDTF">2020-02-25T12:02:00Z</dcterms:created>
  <dcterms:modified xsi:type="dcterms:W3CDTF">2020-02-25T12:10:00Z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</Properties>
</file>