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Правила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заключения, исполнения и расторжения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депозитных договоров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ООО КБ «КОЛЬЦО УРАЛА»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(для Клиентов, имеющих в ООО КБ «КОЛЬЦО УРАЛА» расчетный счет в российских рублях и иностранной валюте (доллары США, евро) и обслуживающихся по системе дистанционного банковского обслуживания «Интернет-Банк «Смарт»)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sz w:val="24"/>
          <w:szCs w:val="24"/>
        </w:rPr>
        <w:id w:val="147911399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>
          <w:pPr>
            <w:pStyle w:val="11"/>
            <w:rPr>
              <w:rFonts w:eastAsiaTheme="minorEastAsia"/>
              <w:noProof/>
              <w:lang w:eastAsia="ru-RU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TOC \o "1-3" \h \z \u </w:instrText>
          </w:r>
          <w:r>
            <w:rPr>
              <w:sz w:val="24"/>
              <w:szCs w:val="24"/>
            </w:rPr>
            <w:fldChar w:fldCharType="separate"/>
          </w:r>
          <w:hyperlink w:anchor="_Toc12544481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_Toc12544481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2544482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ОСНОВНЫЕ ПОНЯТИЯ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_Toc12544482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2544483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III.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ПОРЯДОК ЗАКЛЮЧЕНИЯ ДЕПОЗИТНЫХ СДЕЛОК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_Toc12544483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2544484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IV.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ПРАВА И ОБЯЗАННОСТИ КЛИЕНТА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_Toc12544484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2544485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V.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ПРАВА И ОБЯЗАННОСТИ БАНКА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_Toc12544485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2544486" w:history="1"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. ПОРЯДОК ИЗМЕНЕНИЯ УСЛОВИЙ ДЕПОЗИТНЫХ СДЕЛОК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_Toc12544486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2544487" w:history="1"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VII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 xml:space="preserve"> ОСОБЕННОСТИ РАЗМЕЩЕНИЯ ВКЛАДА (ДЕПОЗИТА) ИНДИВИДУАЛЬНЫМИ ПРЕДПРИНИМАТЕЛЯМИ И НОТАРИУСАМИ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_Toc12544487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2544488" w:history="1"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VIII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. ПРОЧИЕ УСЛОВИЯ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_Toc12544488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2544489" w:history="1">
            <w:r>
              <w:rPr>
                <w:rStyle w:val="a8"/>
                <w:rFonts w:ascii="Times New Roman" w:hAnsi="Times New Roman" w:cs="Times New Roman"/>
                <w:noProof/>
              </w:rPr>
              <w:t>Приложение №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_Toc12544489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2544490" w:history="1">
            <w:r>
              <w:rPr>
                <w:rStyle w:val="a8"/>
                <w:rFonts w:ascii="Times New Roman" w:hAnsi="Times New Roman" w:cs="Times New Roman"/>
                <w:noProof/>
              </w:rPr>
              <w:t>Приложение №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_Toc12544490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2544491" w:history="1">
            <w:r>
              <w:rPr>
                <w:rStyle w:val="a8"/>
                <w:rFonts w:ascii="Times New Roman" w:hAnsi="Times New Roman" w:cs="Times New Roman"/>
                <w:noProof/>
              </w:rPr>
              <w:t>Приложение №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_Toc12544491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1"/>
        <w:numPr>
          <w:ilvl w:val="0"/>
          <w:numId w:val="2"/>
        </w:numPr>
        <w:spacing w:after="120" w:line="240" w:lineRule="auto"/>
        <w:ind w:left="782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2544481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ОБЩИЕ ПОЛОЖЕНИЯ</w:t>
      </w:r>
      <w:bookmarkEnd w:id="1"/>
    </w:p>
    <w:p>
      <w:pPr>
        <w:pStyle w:val="a3"/>
        <w:numPr>
          <w:ilvl w:val="1"/>
          <w:numId w:val="2"/>
        </w:numPr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являются приглашением ООО КБ «КОЛЬЦО УРАЛА», адресованным юридическим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 (адвокатам, учредившим адвокатский кабинет; нотариусам, занимающимся частной практикой), имеющим в ООО КБ «КОЛЬЦО УРАЛА» расчетный счет в российских рублях и иностранной валюте (доллары США, евро) и обслуживающимся по системе дистанционного банковского обслуживания «Интернет-Банк «Смарт», делать оферту о заключении с ООО КБ «КОЛЬЦО УРАЛА» депозитного договора;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pStyle w:val="a3"/>
        <w:numPr>
          <w:ilvl w:val="1"/>
          <w:numId w:val="2"/>
        </w:numPr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устанавливают общие условия депозитного договора, заключаемого с использованием системы дистанционного банковского обслуживания  «Интернет-Банк «Смарт» между ООО КБ «КОЛЬЦО УРАЛА» (далее – Банк) и юридическими лицами, индивидуальными предпринимателями, физическими лицами, занимающимися в установленном законодательством Российской Федерации порядке частной практикой, в том числе порядок заключения и исполнения сделки по размещению в Банке Вкладов (Депозитов), а также права, обязанности и ответственность сторон при совершении такой сделки.</w:t>
      </w:r>
    </w:p>
    <w:p>
      <w:pPr>
        <w:pStyle w:val="1"/>
        <w:numPr>
          <w:ilvl w:val="0"/>
          <w:numId w:val="2"/>
        </w:numPr>
        <w:spacing w:before="0" w:after="100" w:afterAutospacing="1" w:line="240" w:lineRule="auto"/>
        <w:ind w:left="782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2544482"/>
      <w:r>
        <w:rPr>
          <w:rFonts w:ascii="Times New Roman" w:hAnsi="Times New Roman" w:cs="Times New Roman"/>
          <w:b/>
          <w:color w:val="auto"/>
          <w:sz w:val="24"/>
          <w:szCs w:val="24"/>
        </w:rPr>
        <w:t>ОСНОВНЫЕ ПОНЯТИЯ</w:t>
      </w:r>
      <w:bookmarkEnd w:id="2"/>
    </w:p>
    <w:p>
      <w:pPr>
        <w:pStyle w:val="a3"/>
        <w:spacing w:after="100" w:afterAutospacing="1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Банк –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Коммерческий Банк «КОЛЬЦО УРАЛА» Общество с ограниченной ответственностью (ООО КБ «КОЛЬЦО УРАЛА»).</w:t>
      </w:r>
    </w:p>
    <w:p>
      <w:pPr>
        <w:pStyle w:val="a3"/>
        <w:spacing w:after="100" w:afterAutospacing="1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Клиент - </w:t>
      </w:r>
      <w:r>
        <w:rPr>
          <w:rFonts w:ascii="Times New Roman" w:hAnsi="Times New Roman" w:cs="Times New Roman"/>
          <w:bCs/>
          <w:sz w:val="24"/>
          <w:szCs w:val="24"/>
        </w:rPr>
        <w:t>юридическое</w:t>
      </w:r>
      <w:r>
        <w:rPr>
          <w:rFonts w:ascii="Times New Roman" w:hAnsi="Times New Roman" w:cs="Times New Roman"/>
          <w:sz w:val="24"/>
          <w:szCs w:val="24"/>
        </w:rPr>
        <w:t xml:space="preserve"> лицо, индивидуальный предприниматель, физическое лицо, занимающееся в установленном законодательством РФ порядке частной практикой (адвокат, учредивший адвокатский кабинет; нотариус, занимающийся частной практикой), иностранная структура без образования юридического лица, имеющее в Банке расчетный счет, открытый на основании «Правил заключения, исполнения и расторжения договора банковского счета в ООО КБ «КОЛЬЦО УРАЛА»  (для расчетных счетов в российских рублях, в иностранной валюте (доллары США, евро, иены, юани), счетов для расчетов по «корпоративной» международной платежной карте, счетов платежных агентов, платежных субагентов, поставщиков)»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(далее – Правила ДБС), и желающее разместить в Банке Вклад (Депозит).</w:t>
      </w:r>
    </w:p>
    <w:p>
      <w:pPr>
        <w:pStyle w:val="a3"/>
        <w:spacing w:after="100" w:afterAutospacing="1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дистанционного банковского обслуживания (Система ДБО) –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информационная система «Интернет-Банк «Смарт», предназначенная для удаленного обслуживания Клиента, обеспечивающая в том числе подготовку, передачу, прием, обработку электронных документов Клиента, включая платежные документы Клиента в </w:t>
      </w:r>
      <w:r>
        <w:rPr>
          <w:rFonts w:ascii="Times New Roman" w:hAnsi="Times New Roman" w:cs="Times New Roman"/>
          <w:b/>
          <w:bCs/>
          <w:sz w:val="24"/>
          <w:szCs w:val="24"/>
        </w:rPr>
        <w:t>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виде, и предоставление информации о движении денежных средств по счетам Клиента. Порядок обслуживания Клиента по Системе ДБО определяется отдельным соглашением, заключаемым между Банком и Клиентом в соответствии с «Правилами заключения, исполнения и расторжения соглашения об использовании системы дистанционного банковского обслуживания в ООО КБ «КОЛЬЦО УРАЛА» для расчетных счетов в российских рублях, в иностранной валюте (доллары США, евро, иены, юани), счетов платежных агентов, платежных субагентов, поставщиков)» (далее – Правила ДБО).</w:t>
      </w:r>
    </w:p>
    <w:p>
      <w:pPr>
        <w:pStyle w:val="a3"/>
        <w:shd w:val="clear" w:color="auto" w:fill="FFFFFF"/>
        <w:spacing w:after="100" w:afterAutospacing="1" w:line="240" w:lineRule="auto"/>
        <w:ind w:left="0" w:right="1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«Вклад» или «Депозит»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денежные средства в валюте Российской Федерации или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иностранной валюте, </w:t>
      </w:r>
      <w:r>
        <w:rPr>
          <w:rFonts w:ascii="Times New Roman" w:hAnsi="Times New Roman" w:cs="Times New Roman"/>
          <w:sz w:val="24"/>
          <w:szCs w:val="24"/>
        </w:rPr>
        <w:t xml:space="preserve">размещаемые Клиентом </w:t>
      </w: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Банке в соответствии с порядком и на условиях, установленных настоящими Правилами и Заявкой, направленной Клиентом и акцептованной Банком.</w:t>
      </w:r>
    </w:p>
    <w:p>
      <w:pPr>
        <w:pStyle w:val="a3"/>
        <w:shd w:val="clear" w:color="auto" w:fill="FFFFFF"/>
        <w:spacing w:after="100" w:afterAutospacing="1" w:line="240" w:lineRule="auto"/>
        <w:ind w:left="0" w:right="1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«Вкладчик»</w:t>
      </w:r>
      <w:r>
        <w:rPr>
          <w:rFonts w:ascii="Times New Roman" w:hAnsi="Times New Roman" w:cs="Times New Roman"/>
          <w:sz w:val="24"/>
          <w:szCs w:val="24"/>
        </w:rPr>
        <w:t xml:space="preserve"> - Клиент, разместивший в Банке Вклад (Депозит) в порядке, установленном настоящими Правилами.</w:t>
      </w:r>
    </w:p>
    <w:p>
      <w:pPr>
        <w:pStyle w:val="a3"/>
        <w:shd w:val="clear" w:color="auto" w:fill="FFFFFF"/>
        <w:spacing w:after="100" w:afterAutospacing="1" w:line="240" w:lineRule="auto"/>
        <w:ind w:left="0" w:right="1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«Сделка» – </w:t>
      </w:r>
      <w:r>
        <w:rPr>
          <w:rFonts w:ascii="Times New Roman" w:hAnsi="Times New Roman" w:cs="Times New Roman"/>
          <w:sz w:val="24"/>
          <w:szCs w:val="24"/>
        </w:rPr>
        <w:t>депозитный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договор, заключенный между Банком и Клиентом в соответствии с настоящими </w:t>
      </w:r>
      <w:r>
        <w:rPr>
          <w:rFonts w:ascii="Times New Roman" w:hAnsi="Times New Roman" w:cs="Times New Roman"/>
          <w:bCs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, по которому Клиент размещает Вклад, а Банк обязуется возвратить Вклад и выплатить проценты по Вкладу на условиях, согласованных Банком и Клиентом в порядке, предусмотренном настоящими </w:t>
      </w:r>
      <w:r>
        <w:rPr>
          <w:rFonts w:ascii="Times New Roman" w:hAnsi="Times New Roman" w:cs="Times New Roman"/>
          <w:bCs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. Сделкой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(договором) является совокупность условий, установленных настоящими Правилами и Заявкой, направленной Клиентом и акцептованной Банком. </w:t>
      </w:r>
    </w:p>
    <w:p>
      <w:pPr>
        <w:pStyle w:val="a3"/>
        <w:spacing w:after="100" w:afterAutospacing="1" w:line="240" w:lineRule="auto"/>
        <w:ind w:left="0"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Заявка на размещение депозита»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документ в электронной форме, подписываемый Клиентом электронной подписью, содержащий совокупность существенных условий Сделки, которые заполняются/выбираются Клиентом в Системе ДБО, исходя из предлагаемых Банком вариантов размещения денежных средств, размещенных н</w:t>
      </w:r>
      <w:r>
        <w:rPr>
          <w:rFonts w:ascii="Times New Roman" w:hAnsi="Times New Roman" w:cs="Times New Roman"/>
          <w:sz w:val="24"/>
          <w:szCs w:val="24"/>
        </w:rPr>
        <w:t xml:space="preserve">а официальном сайте Банка в сети Интернет </w:t>
      </w:r>
      <w:hyperlink r:id="rId11" w:history="1"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kubank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Часть существенных условий Сделки устанавливается в автоматическом режиме в зависимости от введенных Клиентом условий Сделки. В рамках настоящих Правил Заявка на размещение депозита считается офертой Клиента и оформляется Клиентом по форме Приложения № 1 к настоящим Правилам.</w:t>
      </w:r>
    </w:p>
    <w:p>
      <w:pPr>
        <w:pStyle w:val="a3"/>
        <w:spacing w:after="100" w:afterAutospacing="1" w:line="240" w:lineRule="auto"/>
        <w:ind w:left="0"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«Заявка на изменение условий» - </w:t>
      </w:r>
      <w:r>
        <w:rPr>
          <w:rFonts w:ascii="Times New Roman" w:eastAsiaTheme="majorEastAsia" w:hAnsi="Times New Roman" w:cs="Times New Roman"/>
          <w:sz w:val="24"/>
          <w:szCs w:val="24"/>
        </w:rPr>
        <w:t>заявление Клиента на изменение срока Вклада (депозита) (пролонгацию Депозита или досрочное расторжение Депозита),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составленное в виде электронного документа в Системе ДБО или на бумажном носителе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по форме Приложений № 2 и №3 к настоящим Правилам.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«Акцепт Заявки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уведомление Банком Клиента о принятии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путем проставления отметки об исполнении с указанием наименования, БИК и корреспондентского счета Банка и даты исполнения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Также Банк указывает в акцептованной Заявке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номер депозитного договора и номер депозитного счета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«Возврат Заявки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уведомление Банком Клиента об отказе в акцепте Заявки Клиента путем проставления на Заявке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отметки о возврате с указанием наименования, БИК и корреспондентского счета Банка и даты возврата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«Акцепт Заявки на изменение условий»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Банком Клиента о принятии Банком Заявки на изменение условий Клиента путем проставления отметки об исполнении с указанием в ней наименования, БИК и корреспондентского счета Банка и даты исполнения Заявки на изменение условий, а также даты исполнения документа.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«Возврат Заявки на изменение условий»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Банком Клиента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 отказе в акцепте Заявки на изменение условий Клиента путем проставления на Заявке на изменение условий отметки о возврате, с указанием в ней наименования, БИК и корреспондентского счета Банка и даты возврата Заявки на изменение условий.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«Распоряжение»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поручение Клиента Банку на совершение расходной операций по счету Вклада (Депозита), связанной с частичным досрочным изъятием Вклада (Депозита), оформленное в случаях, установленных настоящими Правилами, на бумажном носителе или </w:t>
      </w:r>
      <w:r>
        <w:rPr>
          <w:rFonts w:ascii="Times New Roman" w:hAnsi="Times New Roman" w:cs="Times New Roman"/>
          <w:sz w:val="24"/>
          <w:szCs w:val="24"/>
        </w:rPr>
        <w:t>Правилами ДБС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виде электронного документа. 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«Стороны»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Банк и Клиент.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1"/>
        <w:numPr>
          <w:ilvl w:val="0"/>
          <w:numId w:val="2"/>
        </w:numPr>
        <w:spacing w:before="0" w:after="100" w:afterAutospacing="1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2544483"/>
      <w:r>
        <w:rPr>
          <w:rFonts w:ascii="Times New Roman" w:hAnsi="Times New Roman" w:cs="Times New Roman"/>
          <w:b/>
          <w:color w:val="auto"/>
          <w:sz w:val="24"/>
          <w:szCs w:val="24"/>
        </w:rPr>
        <w:t>ПОРЯДОК ЗАКЛЮЧЕНИЯ ДЕПОЗИТНЫХ СДЕЛОК</w:t>
      </w:r>
      <w:bookmarkEnd w:id="3"/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3.1. Существенными условиями Сделки являются: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сумма Вклада (Депозита);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валюта Вклада (Депозита);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срок Вклада (Депозита);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процентная ставка за пользование Вкладом (Депозитом), в процентах годовых;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платежные реквизиты Клиента;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периодичность выплаты процентов;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капитализации процентов;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и условия пополнения Вклада (Депозита);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частичного/полного досрочного возврата Вклада (Депозита);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процентные ставки при досрочном востребовании Вклада (Депозита);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- возможность пролонгации Вклада (Депозита)/части суммы Вклада(Депозита).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</w:rPr>
        <w:t xml:space="preserve">Сделки заключаются посредством Системы ДБО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отправки электронного документа: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 и Акцепта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Клиент, подписывая каждую Заявку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ДБО и направляя ее в Банк, присоединяется к настоящим Правилам.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>
        <w:rPr>
          <w:rFonts w:ascii="Times New Roman" w:hAnsi="Times New Roman"/>
          <w:sz w:val="24"/>
        </w:rPr>
        <w:t xml:space="preserve">Согласование Сторонами существенных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Сделки</w:t>
      </w:r>
      <w:r>
        <w:rPr>
          <w:rFonts w:ascii="Times New Roman" w:hAnsi="Times New Roman"/>
          <w:sz w:val="24"/>
        </w:rPr>
        <w:t xml:space="preserve"> осуществляется в следующем порядке:</w:t>
      </w:r>
    </w:p>
    <w:p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 </w:t>
      </w:r>
      <w:r>
        <w:rPr>
          <w:rFonts w:ascii="Times New Roman" w:hAnsi="Times New Roman"/>
          <w:sz w:val="24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формировании Клиентом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ДБО</w:t>
      </w:r>
      <w:r>
        <w:rPr>
          <w:rFonts w:ascii="Times New Roman" w:hAnsi="Times New Roman"/>
          <w:sz w:val="24"/>
        </w:rPr>
        <w:t xml:space="preserve"> часть существенных условий Сделки заполняется/выбирается Клиентом, исходя из предлагаемых Банком вариантов размещения денежных средств. Часть существенных условий Сделки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в модуле «Депозиты» в Системе ДБО в</w:t>
      </w:r>
      <w:r>
        <w:rPr>
          <w:rFonts w:ascii="Times New Roman" w:hAnsi="Times New Roman"/>
          <w:sz w:val="24"/>
        </w:rPr>
        <w:t xml:space="preserve"> автоматическом режиме в зависимости от введенных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/выбранных</w:t>
      </w:r>
      <w:r>
        <w:rPr>
          <w:rFonts w:ascii="Times New Roman" w:hAnsi="Times New Roman"/>
          <w:sz w:val="24"/>
        </w:rPr>
        <w:t xml:space="preserve"> Клиентом условий Сделки.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Клиент, совершая действия по подписанию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и направлению ее в Банк, подтверждает, что ознакомлен и согласен как с настоящими Правилами, так и с введенными им и автоматически заполненными в Заявке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размещения Вклада (Депозита), дает распоряжение Банку на перечисление денежных средств в сумме Вклада (Депозита) с расчетного счета Клиента, указанного в Заявке, на счет Вклада (Депозита), открываемый Банком в случае акцепта Заявки).</w:t>
      </w:r>
    </w:p>
    <w:p>
      <w:pPr>
        <w:pStyle w:val="2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После указания/заполнения всех существенных условий Сделки по размещению Депозита Клиент не </w:t>
      </w:r>
      <w:r>
        <w:rPr>
          <w:spacing w:val="5"/>
        </w:rPr>
        <w:t xml:space="preserve">позднее 16:45 местного </w:t>
      </w:r>
      <w:r>
        <w:rPr>
          <w:sz w:val="24"/>
          <w:szCs w:val="24"/>
        </w:rPr>
        <w:t>времени (по месту нахождения подразделения Банка, в котором открыт расчетный счет Клиента и планируется размещение Депозита) направляет Заявку на размещение депозита в Банк</w:t>
      </w:r>
      <w:r>
        <w:rPr>
          <w:rFonts w:eastAsiaTheme="major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путем ее подписания электронной подписью Клиента. </w:t>
      </w:r>
    </w:p>
    <w:p>
      <w:pPr>
        <w:pStyle w:val="2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3.4.3. При согласии Банка на открытие Клиентом Вклада (Депозита) на условиях, указанных в Заявке на размещение депозита, и при отсутствии оснований для отказа в размещении Вклада/Депозита Банк в день поступления Заявки на размещение депозита осуществляет Акцепт Заявки на размещение депозита и фиксирует в модуле «Депозиты» Системы ДБО все существенные условия Сделки.</w:t>
      </w:r>
    </w:p>
    <w:p>
      <w:pPr>
        <w:pStyle w:val="22"/>
        <w:shd w:val="clear" w:color="auto" w:fill="auto"/>
        <w:tabs>
          <w:tab w:val="left" w:pos="623"/>
        </w:tabs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3.4.4. В случае отказа Банка от размещения Вклада (Депозита) Клиента, Банк осуществляет Возврат Заявки на размещение депозита.</w:t>
      </w:r>
    </w:p>
    <w:p>
      <w:pPr>
        <w:pStyle w:val="22"/>
        <w:shd w:val="clear" w:color="auto" w:fill="auto"/>
        <w:tabs>
          <w:tab w:val="left" w:pos="1276"/>
        </w:tabs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 Банк при отсутствии оснований для отказа в открытии счета Вклада (Депозита), в день получения Заявки на размещение депозита открывает Клиенту счет Вклада (Депозита) и на основании содержащегося в Заявке на размещение депозита распоряжения Клиента, осуществляет перевод денежных средств с расчетного счета Клиента на счет Вклада (Депозита). 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3.6. Сделка по размещению Вклада (Депозита) считается заключенной с момента поступления от Клиента денежных средств на счет Вклада (Депозита).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Банк и Клиент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не имеют права отказываться от исполнения заключенных Сделок по размещению денежных средств на Вклад (Депозит) в одностороннем порядке, если иное специально не оговорено Банком и </w:t>
      </w:r>
      <w:r>
        <w:rPr>
          <w:rFonts w:ascii="Times New Roman" w:hAnsi="Times New Roman" w:cs="Times New Roman"/>
          <w:sz w:val="24"/>
          <w:szCs w:val="24"/>
        </w:rPr>
        <w:t>Клиентом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при заключении Сделки или настоящими Правилами.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Оформленная в системе ДБО Заявка на размещение депозита, подписанная корректной электронной подписью Клиента и содержащая Акцепт Заявки Банком, признается Сторонами официальным документом, удостоверяющим факт заключения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Сделки </w:t>
      </w:r>
      <w:r>
        <w:rPr>
          <w:rFonts w:ascii="Times New Roman" w:hAnsi="Times New Roman" w:cs="Times New Roman"/>
          <w:sz w:val="24"/>
          <w:szCs w:val="24"/>
        </w:rPr>
        <w:t>по размещению денежных средств на Вклад (Депозит) в письменном виде, и имеет такую же юридическую силу, что и договор, заключенный его участниками в виде единого документа на бумажном носителе и собственноручно подписанный уполномоченными лицами Сторон.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Банк и Клиент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принимают на себя всю ответственность за полномочия сотрудников, заключающих Сделки по размещению Вклада (Депозита). Факт заключения Сделки лицом, не уполномоченным заключать Сделки от имени соответствующей Стороны, но имеющим </w:t>
      </w: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фактический доступ к Системе ДБО, которая использовалась соответствующей Стороной для заключения Сделок по размещению денежных средств на Вклад (Депозит), не может служить основанием для признания такой Сделки недействительной.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Банк и Клиент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обязуются сохранять конфиденциальность информации относительно Сделок, заключенных в соответствии с настоящими Правилами, предпринимать все возможные меры, чтобы предохранить полученную информацию от разглашения.</w:t>
      </w:r>
    </w:p>
    <w:p>
      <w:pPr>
        <w:pStyle w:val="1"/>
        <w:numPr>
          <w:ilvl w:val="0"/>
          <w:numId w:val="2"/>
        </w:numPr>
        <w:spacing w:before="0" w:after="100" w:afterAutospacing="1" w:line="240" w:lineRule="auto"/>
        <w:ind w:left="0"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2544484"/>
      <w:r>
        <w:rPr>
          <w:rFonts w:ascii="Times New Roman" w:hAnsi="Times New Roman" w:cs="Times New Roman"/>
          <w:b/>
          <w:color w:val="auto"/>
          <w:sz w:val="24"/>
          <w:szCs w:val="24"/>
        </w:rPr>
        <w:t>ПРАВА И ОБЯЗАННОСТИ КЛИЕНТА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a3"/>
        <w:shd w:val="clear" w:color="auto" w:fill="FFFFFF"/>
        <w:spacing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Клиент:</w:t>
      </w:r>
    </w:p>
    <w:p>
      <w:pPr>
        <w:pStyle w:val="a3"/>
        <w:numPr>
          <w:ilvl w:val="1"/>
          <w:numId w:val="2"/>
        </w:numPr>
        <w:shd w:val="clear" w:color="auto" w:fill="FFFFFF"/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обязуется соблюдать настоящие Правила;</w:t>
      </w:r>
    </w:p>
    <w:p>
      <w:pPr>
        <w:pStyle w:val="a3"/>
        <w:numPr>
          <w:ilvl w:val="1"/>
          <w:numId w:val="2"/>
        </w:numPr>
        <w:shd w:val="clear" w:color="auto" w:fill="FFFFFF"/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обязуется обеспечить наличие на расчетном счете, указанном в Заявке, суммы, указанной в Заявке на размещение депозита, до момента ее зачисления на депозитный счет в Банке;</w:t>
      </w:r>
    </w:p>
    <w:p>
      <w:pPr>
        <w:pStyle w:val="a3"/>
        <w:numPr>
          <w:ilvl w:val="1"/>
          <w:numId w:val="2"/>
        </w:numPr>
        <w:tabs>
          <w:tab w:val="left" w:pos="270"/>
        </w:tabs>
        <w:spacing w:after="100" w:afterAutospacing="1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обязуется отвечать на запросы Банка в течение 3 (Трех) рабочих дней с момента получения запроса, при этом ответ на запрос должен быть подписан уполномоченным лицом и представлен непосредственно в Банк. В тот же срок предоставлять в Банк надлежащим образом заверенные копии документов, указанные в запросе Банка, на бумажном носителе. Ответ на запрос и прилагаемые к нему документы могут быть представлены Клиентом в указанный срок посредством Системы ДБО;</w:t>
      </w:r>
    </w:p>
    <w:p>
      <w:pPr>
        <w:pStyle w:val="a3"/>
        <w:numPr>
          <w:ilvl w:val="1"/>
          <w:numId w:val="2"/>
        </w:numPr>
        <w:tabs>
          <w:tab w:val="left" w:pos="270"/>
        </w:tabs>
        <w:spacing w:after="100" w:afterAutospacing="1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не имеет права </w:t>
      </w:r>
      <w:r>
        <w:rPr>
          <w:rFonts w:ascii="Times New Roman" w:hAnsi="Times New Roman" w:cs="Times New Roman"/>
          <w:sz w:val="24"/>
          <w:szCs w:val="24"/>
        </w:rPr>
        <w:t>требовать перечисления находящихся</w:t>
      </w:r>
      <w:r>
        <w:rPr>
          <w:rFonts w:ascii="Times New Roman" w:hAnsi="Times New Roman"/>
          <w:sz w:val="24"/>
        </w:rPr>
        <w:t xml:space="preserve"> на Вкладе (Депозите) денежных средств другим лицам.</w:t>
      </w:r>
    </w:p>
    <w:p>
      <w:pPr>
        <w:pStyle w:val="1"/>
        <w:numPr>
          <w:ilvl w:val="0"/>
          <w:numId w:val="2"/>
        </w:numPr>
        <w:spacing w:after="100" w:afterAutospacing="1" w:line="240" w:lineRule="auto"/>
        <w:ind w:firstLine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2544485"/>
      <w:r>
        <w:rPr>
          <w:rFonts w:ascii="Times New Roman" w:hAnsi="Times New Roman" w:cs="Times New Roman"/>
          <w:b/>
          <w:color w:val="auto"/>
          <w:sz w:val="24"/>
          <w:szCs w:val="24"/>
        </w:rPr>
        <w:t>ПРАВА И ОБЯЗАННОСТИ БАНКА</w:t>
      </w:r>
      <w:bookmarkEnd w:id="5"/>
    </w:p>
    <w:p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Банк обязуется:</w:t>
      </w:r>
    </w:p>
    <w:p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</w:t>
      </w:r>
      <w:r>
        <w:rPr>
          <w:rFonts w:ascii="Times New Roman" w:hAnsi="Times New Roman" w:cs="Times New Roman"/>
          <w:sz w:val="24"/>
          <w:szCs w:val="24"/>
        </w:rPr>
        <w:tab/>
        <w:t xml:space="preserve"> Принять денежные средства Клиента в сумме и на срок, согласованные Банком и Клиентом, и указанные в Заявке на размещение депозита, содержащей Акцепт Заявки на размещение депозита.</w:t>
      </w:r>
    </w:p>
    <w:p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Начислить проценты на сумму Вклада (Депозита) со дня, следующего за днем поступления средств Клиента на его счет Вклада (Депозита), по день их фактического списания со счета Вклада (Депозита) включительно в соответствии с условиями, согласованными Банком и Клиентом и указанными в Заявке на размещение депозита, содержащей Акцепт Заявки на размещение депозита. При начислении процентов число дней в году и в месяце принимается за календарное.</w:t>
      </w:r>
    </w:p>
    <w:p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Выплатить проценты на сумму Вклада (Депозита) в порядке и на условиях, согласованных Банком и Клиентом по Сделке. </w:t>
      </w:r>
    </w:p>
    <w:p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 По окончании срока Вклада (Депозита) перечислить сумму Вклада (Депозита) по реквизитам, согласованным Банком и Клиентом по Сделке. </w:t>
      </w:r>
      <w:r>
        <w:rPr>
          <w:rFonts w:ascii="Times New Roman" w:hAnsi="Times New Roman" w:cs="Times New Roman"/>
          <w:color w:val="000000"/>
          <w:sz w:val="24"/>
          <w:szCs w:val="24"/>
        </w:rPr>
        <w:t>При этом депозитный счет по каждой исполненной Сделке закрывается.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5.1.5. </w:t>
      </w:r>
      <w:r>
        <w:rPr>
          <w:rFonts w:ascii="Times New Roman" w:hAnsi="Times New Roman"/>
          <w:sz w:val="24"/>
        </w:rPr>
        <w:t xml:space="preserve">Отказать в заключении Сделки в случае наличия </w:t>
      </w:r>
      <w:r>
        <w:rPr>
          <w:rFonts w:ascii="Times New Roman" w:hAnsi="Times New Roman" w:cs="Times New Roman"/>
          <w:sz w:val="24"/>
          <w:szCs w:val="24"/>
        </w:rPr>
        <w:t xml:space="preserve">решений налоговых и/или таможенных органов о приостановлении </w:t>
      </w:r>
      <w:r>
        <w:rPr>
          <w:rFonts w:ascii="Times New Roman" w:hAnsi="Times New Roman"/>
          <w:sz w:val="24"/>
        </w:rPr>
        <w:t xml:space="preserve">операций по счетам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>
        <w:rPr>
          <w:rFonts w:ascii="Times New Roman" w:hAnsi="Times New Roman"/>
          <w:sz w:val="24"/>
        </w:rPr>
        <w:t>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5.1.6 Отказать в заключении Сделки при отсутствии на счете Клиента достаточных денежных средств на момент зачисления на счет Вклада (Депозита).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5.1.7 Отказать в заключении Сделки </w:t>
      </w:r>
      <w:r>
        <w:rPr>
          <w:rFonts w:ascii="Times New Roman" w:hAnsi="Times New Roman" w:cs="Times New Roman"/>
          <w:sz w:val="24"/>
          <w:szCs w:val="24"/>
        </w:rPr>
        <w:t>при наличии оснований для отказа или приостановления совершения операций Клиента по счетам, открытым в Банке, на основании Правил ДБО и Правил ДБС.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5.1.8 </w:t>
      </w:r>
      <w:r>
        <w:rPr>
          <w:rFonts w:ascii="Times New Roman" w:hAnsi="Times New Roman"/>
          <w:sz w:val="24"/>
        </w:rPr>
        <w:t xml:space="preserve">Отказать в заключении Сделки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/>
          <w:sz w:val="24"/>
        </w:rPr>
        <w:t xml:space="preserve"> иных случаях, предусмотренных законодательством Российской Федерации.</w:t>
      </w:r>
    </w:p>
    <w:p>
      <w:pPr>
        <w:pStyle w:val="a3"/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Банк вправе:</w:t>
      </w:r>
    </w:p>
    <w:p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Использовать полученные от Клиента денежные средства на цели, не противоречащие своей уставной деятельности.</w:t>
      </w:r>
    </w:p>
    <w:p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5.2.2. </w:t>
      </w:r>
      <w:r>
        <w:rPr>
          <w:rFonts w:ascii="Times New Roman" w:hAnsi="Times New Roman"/>
          <w:sz w:val="24"/>
        </w:rPr>
        <w:t>В одностороннем порядке увеличить временной интервал для подтверждения Клиенту существенных условий Сделки.</w:t>
      </w:r>
    </w:p>
    <w:p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</w:t>
      </w:r>
      <w:r>
        <w:rPr>
          <w:rFonts w:ascii="Times New Roman" w:hAnsi="Times New Roman"/>
          <w:sz w:val="24"/>
        </w:rPr>
        <w:t>Отказать в заключении Сделки при нарушении Клиентом п. 4.1, 4.3 настоящих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В случае если условиями Сделки допускается частичное досрочное изъятие Вклада (Депозита), перечислить сумму, указанную в Распоряжении, не позднее дня, следующего за днем поступления Распоряжения в Банк, по реквизитам, указанным в Заявке на размещение депозита.</w:t>
      </w:r>
    </w:p>
    <w:p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В случае досрочного расторжения Сделки, если оно допускается по согласованным Сторонами условиям, произвести перерасчет процентов по вкладу (депозиту) за фактический срок нахождения денежных средств на счете Вклада (Депозита) по ставке, указанной в Заявке на размещение депозита, содержащей Акцепт Заявки на размещение депозита.</w:t>
      </w:r>
    </w:p>
    <w:p>
      <w:pPr>
        <w:pStyle w:val="1"/>
        <w:spacing w:after="100" w:afterAutospacing="1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2544486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ПОРЯДОК ИЗМЕНЕНИЯ УСЛОВИЙ ДЕПОЗИТНЫХ СДЕЛОК</w:t>
      </w:r>
      <w:bookmarkEnd w:id="6"/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6.1. Условиями депозитных сделок, которые возможно изменить по соглашению Сторон в течение срока действия Сделки, если иное не согласовано Сторонами по Сделке при ее заключении, являются:</w:t>
      </w:r>
    </w:p>
    <w:p>
      <w:pPr>
        <w:pStyle w:val="a3"/>
        <w:spacing w:after="0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сумма Вклада/Депозита (уменьшение суммы в результате частичного досрочного возврата Вклада/Депозита);</w:t>
      </w:r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срок Вклада/Депозита (пролонгация Вклада/Депозита или </w:t>
      </w:r>
      <w:r>
        <w:rPr>
          <w:rFonts w:ascii="Times New Roman" w:hAnsi="Times New Roman"/>
          <w:sz w:val="24"/>
        </w:rPr>
        <w:t>уменьшение срока Вклада/Депозита в результате полного досрочного возврата Вклада/Депозита</w:t>
      </w:r>
      <w:r>
        <w:rPr>
          <w:rFonts w:ascii="Times New Roman" w:eastAsiaTheme="majorEastAsia" w:hAnsi="Times New Roman" w:cs="Times New Roman"/>
          <w:sz w:val="24"/>
          <w:szCs w:val="24"/>
        </w:rPr>
        <w:t>).</w:t>
      </w:r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6.2. При необходимости изменения срока Вклада/Депозита Клиент:</w:t>
      </w:r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создает в Системе ДБО Заявку на изменение условий в модуле «Почта и документы»: Депозиты.</w:t>
      </w:r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не позднее 16:45 местного времени (по месту нахождения подразделения Банка, в котором размещен Депозит) направляет Заявку на изменение условий в Банк путем ее подписания электронной подписью.</w:t>
      </w:r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6.3. Банк, получив Заявку на изменение условий, проверяет ее соответствие условиям Сделки, при соответствии условий и согласии Банка на изменение условий Сделки осуществляет Акцепт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и указывает в модуле «Депозиты» в соответствующем договоре существенные условия Сделки с учетом Заявки на изменение условий, в течение 3 (Трех) рабочих дней со дня поступления соответствующей Заявки на изменение условий. Операция по полному досрочному возврату Вклада/Депозита и пролонгации Вклада/Депозита осуществляется Банком в день Акцепта Заявки на изменение условий. При несоответствии Заявки на изменение условий условиям Сделки или несогласии Банка с изменениями условий Сделки Банк осуществляет Возврат Заявки на изменение условий в срок, указанный в настоящем пункте Правил.</w:t>
      </w:r>
    </w:p>
    <w:p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6.4 При пролонгации Вклада/Депозита, в случаях, предусмотренных нормативными документами Банка России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>
        <w:rPr>
          <w:rFonts w:ascii="Times New Roman" w:eastAsiaTheme="majorEastAsia" w:hAnsi="Times New Roman" w:cs="Times New Roman"/>
          <w:sz w:val="24"/>
          <w:szCs w:val="24"/>
        </w:rPr>
        <w:t>открывается новый депозитный счет, на который переводится сумма Вклада/Депозита. Депозитный счет, открытый при размещении Вклада/Депозита, закрывается.</w:t>
      </w:r>
    </w:p>
    <w:p>
      <w:pPr>
        <w:spacing w:after="0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6.5. </w:t>
      </w:r>
      <w:r>
        <w:rPr>
          <w:rFonts w:ascii="Times New Roman" w:hAnsi="Times New Roman" w:cs="Times New Roman"/>
          <w:sz w:val="24"/>
          <w:szCs w:val="24"/>
        </w:rPr>
        <w:t>Оформленная в системе ДБО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Заявка на изменение условий, </w:t>
      </w:r>
      <w:r>
        <w:rPr>
          <w:rFonts w:ascii="Times New Roman" w:hAnsi="Times New Roman" w:cs="Times New Roman"/>
          <w:sz w:val="24"/>
          <w:szCs w:val="24"/>
        </w:rPr>
        <w:t>подписанная корректной электронной подписью Клиента и содержащая Акцепт Заявки на изменение условий,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признается Сторонами официальным документом, удостоверяющим факт изменения условий Сделки по размещению денежных средств на Вклад (Депозит) в письменном виде,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и имеет такую же юридическую силу, что и дополнительное соглашение к договору, заключенное его участниками в виде единого документа на бумажном носителе и собственноручно подписанное уполномоченными лицами Сторон.</w:t>
      </w:r>
    </w:p>
    <w:p>
      <w:pPr>
        <w:spacing w:after="0" w:line="240" w:lineRule="auto"/>
        <w:ind w:firstLine="284"/>
        <w:jc w:val="both"/>
        <w:rPr>
          <w:rFonts w:ascii="MS Shell Dlg" w:hAnsi="MS Shell Dlg" w:cs="MS Shell Dlg"/>
          <w:color w:val="000000" w:themeColor="text1"/>
          <w:sz w:val="17"/>
          <w:szCs w:val="17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6.6 При необходимости частичного досрочного возврата Вклада (Депозита) Клиент в модуле «Депозиты» выбирает требуемый договор, формирует Распоряжение на списание средств с депозитного счета и зачисление на расчетный счет, указанный в Заявке на </w:t>
      </w: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размещение депозита, и отправляет его в Банк путем подписания электронной подписью Клиента.</w:t>
      </w:r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6.7. Банк не позднее дня, следующего за днем получения Распоряжения от Клиента осуществляет перевод денежных средств со счета Вклада (Депозита) на расчетный счет Клиента, указанный в </w:t>
      </w:r>
      <w:r>
        <w:rPr>
          <w:rFonts w:ascii="Times New Roman" w:hAnsi="Times New Roman"/>
          <w:sz w:val="24"/>
        </w:rPr>
        <w:t>Заявке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на размещение депозита,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или возвращает Распоряжение Клиенту с указанием причины невозможности его исполнения. </w:t>
      </w:r>
      <w:r>
        <w:rPr>
          <w:rFonts w:ascii="Times New Roman" w:eastAsiaTheme="majorEastAsia" w:hAnsi="Times New Roman"/>
          <w:sz w:val="24"/>
          <w:szCs w:val="24"/>
        </w:rPr>
        <w:t xml:space="preserve">Перевод денежных средств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Правилами ДБС. </w:t>
      </w:r>
    </w:p>
    <w:p>
      <w:pPr>
        <w:spacing w:after="0" w:line="240" w:lineRule="auto"/>
        <w:ind w:firstLine="284"/>
        <w:jc w:val="both"/>
      </w:pPr>
      <w:r>
        <w:rPr>
          <w:rFonts w:ascii="Times New Roman" w:eastAsiaTheme="majorEastAsia" w:hAnsi="Times New Roman" w:cs="Times New Roman"/>
          <w:sz w:val="24"/>
          <w:szCs w:val="24"/>
        </w:rPr>
        <w:t>6.8. В случае отключения Системы ДБО Клиент вправе предоставить Заявку на изменение условий или Распоряжение Депозита на бумажном носителе непосредственно в офис Банка до 16:00 местного времени (по месту нахождения подразделения Банка, в которое подается Заявка на изменение условий или Распоряжение).</w:t>
      </w:r>
    </w:p>
    <w:p>
      <w:pPr>
        <w:pStyle w:val="1"/>
        <w:spacing w:after="100" w:afterAutospacing="1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2544487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ОСОБЕННОСТИ РАЗМЕЩЕНИЯ ВКЛАДА (ДЕПОЗИТА) ИНДИВИДУАЛЬНЫМИ ПРЕДПРИНИМАТЕЛЯМИ И НОТАРИУСАМИ</w:t>
      </w:r>
      <w:bookmarkEnd w:id="7"/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7.1 Индивидуальный предприниматель/нотариус/адвокат, присоединяясь к настоящим Правилам, подтверждает, что ООО КБ «КОЛЬЦО УРАЛА» предоставило сведения о том, что: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7.1.1 размещение денежных средств во вклад (депозит) осуществляется ООО КБ «КОЛЬЦО УРАЛА» (ИНН 6608001425, ОГРН 1026600001955) на основании договора банковского вклада (депозита);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7.1.2 в соответствии с заключаемым договором банковского вклада (депозита) ООО КБ «КОЛЬЦО УРАЛА» обязуется возвратить поступившую от Клиента сумму вклада и выплатить проценты на нее на условиях и в порядке, предусмотренных настоящими Правилами.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7.2 Индивидуальный предприниматель, присоединяясь к настоящим Правилам, подтверждает, что </w:t>
      </w:r>
      <w:r>
        <w:rPr>
          <w:rFonts w:ascii="Times New Roman" w:eastAsia="Times New Roman" w:hAnsi="Times New Roman" w:cs="Times New Roman"/>
          <w:lang w:eastAsia="ru-RU"/>
        </w:rPr>
        <w:t>уведомлен о нижеследующем: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7.2.1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риски, связанные с оказанием услуги индивидуальному предпринимателю, заключаются в отсутствии предусмотренных Федеральным законом от 23.12.2003 № 177-ФЗ «О страховании вкладов в банках Российской Федерации» гарантий по возмещению денежных средств в сумме более 1 400 000,00 руб., которые будут находиться на всех счетах (вкладах) индивидуального предпринимателя и физического лица, имеющего статус индивидуального предпринимателя, открытых в ООО КБ «КОЛЬЦО УРАЛА»;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7.2.2 денежные средства на всех счетах (вкладах) индивидуального предпринимателя и физического лица, имеющего статус индивидуального предпринимателя, открытых в ООО КБ «КОЛЬЦО УРАЛА», застрахованы в соответствии с Федеральным законом от 23.12.2003 № 177-ФЗ «О страховании вкладов в банках Российской Федерации» исключительно в пределах суммы 1 400 000,00 рублей.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7.3 Нотариус/адвокат, присоединяясь к настоящим Правилам подтверждает, что уведомлен о нижеследующем: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7.3.1 риски, связанные с оказанием услуги нотариусу/адвокату, заключаются в отсутствии предусмотренных Федеральным законом от 23.12.2003 № 177-ФЗ «О страховании вкладов в банках Российской Федерации» гарантий по возмещению денежных средств, которые будут находиться на счетах (вкладах) нотариуса/адвоката, открытых в ООО КБ «КОЛЬЦО УРАЛА»;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7.3.2 денежные средства на всех счетах (вкладах) нотариуса/ адвоката не застрахованы в соответствии с Федеральным законом от 23.12.2003 № 177-ФЗ «О страховании вкладов в банках Российской Федерации».</w:t>
      </w:r>
    </w:p>
    <w:p>
      <w:pPr>
        <w:pStyle w:val="1"/>
        <w:spacing w:after="100" w:afterAutospacing="1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2544488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ПРОЧИЕ УСЛОВИЯ</w:t>
      </w:r>
      <w:bookmarkEnd w:id="8"/>
    </w:p>
    <w:p>
      <w:pPr>
        <w:pStyle w:val="a3"/>
        <w:numPr>
          <w:ilvl w:val="1"/>
          <w:numId w:val="44"/>
        </w:numPr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гарантирует тайну Вклада (Депозита). Справки, касающиеся Вклада (Депозита), могут выдаваться исключительно в случаях, предусмотренных действующим законодательством РФ. </w:t>
      </w:r>
    </w:p>
    <w:p>
      <w:pPr>
        <w:pStyle w:val="a3"/>
        <w:numPr>
          <w:ilvl w:val="1"/>
          <w:numId w:val="44"/>
        </w:numPr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возникающие в процессе исполнения настоящих Правил споры решаются в претензионном порядке, со сроком ответа на претензию 30 (Тридцать) календарных дней. Если в претензионном порядке спор не решен, он передается на рассмотрение в Арбитражный суд Свердловской области.</w:t>
      </w:r>
    </w:p>
    <w:p>
      <w:pPr>
        <w:pStyle w:val="a3"/>
        <w:numPr>
          <w:ilvl w:val="1"/>
          <w:numId w:val="44"/>
        </w:numPr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Банк имеет право изменять настоящие Правила и предлагаемые Банком условия размещения Вкладов/Депозитов. Время вступления в силу принятых Банком изменений в настоящие Правила и/или условия привлечения средств во Вклады (Депозиты) указывается в соответствующем сообщении, размещаемом на сайте Банка в сети ИНТЕРНЕТ </w:t>
      </w:r>
      <w:hyperlink r:id="rId12" w:history="1"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kubank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Theme="majorEastAsia" w:hAnsi="Times New Roman" w:cs="Times New Roman"/>
          <w:sz w:val="24"/>
          <w:szCs w:val="24"/>
        </w:rPr>
        <w:t>.</w:t>
      </w:r>
    </w:p>
    <w:p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1"/>
        <w:spacing w:before="0" w:line="240" w:lineRule="auto"/>
        <w:ind w:left="5245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9" w:name="_Toc12544489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1</w:t>
      </w:r>
      <w:bookmarkEnd w:id="9"/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 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и обслуживающихся по системе дистанционного банковского обслуживания «Интернет-Банк «Смарт»</w:t>
      </w:r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1"/>
        <w:gridCol w:w="1296"/>
      </w:tblGrid>
      <w:tr>
        <w:tc>
          <w:tcPr>
            <w:tcW w:w="0" w:type="auto"/>
            <w:gridSpan w:val="2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Заявка на размещение депозита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«__»________20__г.</w:t>
            </w:r>
          </w:p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Клиент:</w:t>
            </w: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gridSpan w:val="2"/>
            <w:tcBorders>
              <w:bottom w:val="dotted" w:sz="6" w:space="0" w:color="000000"/>
            </w:tcBorders>
            <w:shd w:val="clear" w:color="auto" w:fill="FDE9D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Прошу в соответствии с Правилами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обсуживающихся по системе дистанционного банковского обслуживания «Интернет-Банк «Смарт»), принять депозит на следующих условиях:</w:t>
            </w: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выплаты процентов: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Капитализация процентов: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пролонгации: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Поручаю ООО КБ «КОЛЬЦО УРАЛА» списать указанную в настоящей Заявке сумму со счета Клиента, открытого в ООО КБ «КОЛЬЦО УРАЛА» №: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зачислить ее на депозитный счет Клиента</w:t>
            </w:r>
            <w:r>
              <w:rPr>
                <w:rFonts w:ascii="Times New Roman" w:hAnsi="Times New Roman" w:cs="Times New Roman"/>
                <w:color w:val="1F497D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ООО КБ «КОЛЬЦО УРАЛА», открываемый в соответствии с настоящей Заявкой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для выплаты процентов: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для возврата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Востребование части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неснижаемого остатка: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досрочного расторжения договора: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351"/>
            </w:tblGrid>
            <w:tr>
              <w:trPr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>
              <w:trPr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Подписав настоящую Заявку Клиент соглашается с тем, что:</w:t>
      </w:r>
    </w:p>
    <w:p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изложенная в Заявке и предоставленная Банку, является полной, точной и достоверной во всех отношениях. Клиент не возражает против проверки и перепроверки в любое время Банком или его уполномоченными лицами представленной в Заявке информации. </w:t>
      </w:r>
    </w:p>
    <w:p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Настоящей Заявкой Клиент подтверждает присоединение 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обсуживающихся по системе дистанционного банковского обслуживания «Интернет-Банк «Смарт») (далее - Правила)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предусмотренном ст. 428 ГК РФ. Клиент подтверждает, что ознакомлен и полностью согласен с Правилами, обязуется их неукоснительно исполнять. </w:t>
      </w:r>
    </w:p>
    <w:p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Клиент обязуется своевременно уведомлять Банк о любых изменениях в информации, предоставленной им в Банк. </w:t>
      </w:r>
    </w:p>
    <w:p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Отметка Банка</w:t>
      </w:r>
    </w:p>
    <w:p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4"/>
        <w:gridCol w:w="4803"/>
      </w:tblGrid>
      <w:tr>
        <w:trPr>
          <w:trHeight w:val="298"/>
          <w:tblCellSpacing w:w="15" w:type="dxa"/>
        </w:trPr>
        <w:tc>
          <w:tcPr>
            <w:tcW w:w="2440" w:type="pct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Договора банковского депозита </w:t>
            </w:r>
          </w:p>
        </w:tc>
        <w:tc>
          <w:tcPr>
            <w:tcW w:w="2513" w:type="pct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2440" w:type="pct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 Счет в валюте депозита </w:t>
            </w:r>
          </w:p>
        </w:tc>
        <w:tc>
          <w:tcPr>
            <w:tcW w:w="2513" w:type="pct"/>
            <w:vAlign w:val="center"/>
            <w:hideMark/>
          </w:tcPr>
          <w:p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before="100" w:beforeAutospacing="1" w:after="100" w:afterAutospacing="1" w:line="240" w:lineRule="auto"/>
              <w:ind w:left="111"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ind w:left="4537" w:firstLine="708"/>
        <w:rPr>
          <w:b/>
        </w:rPr>
      </w:pPr>
      <w:r>
        <w:rPr>
          <w:b/>
        </w:rPr>
        <w:br w:type="page"/>
      </w:r>
    </w:p>
    <w:p>
      <w:pPr>
        <w:pStyle w:val="1"/>
        <w:spacing w:before="0" w:line="240" w:lineRule="auto"/>
        <w:ind w:left="5245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0" w:name="_Toc12544490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2</w:t>
      </w:r>
      <w:bookmarkEnd w:id="10"/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</w:p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и обслуживающихся по системе дистанционного банковского обслуживания «Интернет-Банк «Смарт»</w:t>
      </w:r>
    </w:p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на досрочное расторжение депозита № __ 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7125"/>
      </w:tblGrid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Отправитель: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(наименование)                                       (ИНН)</w:t>
            </w:r>
          </w:p>
        </w:tc>
      </w:tr>
      <w:tr>
        <w:trPr>
          <w:tblCellSpacing w:w="15" w:type="dxa"/>
        </w:trPr>
        <w:tc>
          <w:tcPr>
            <w:tcW w:w="0" w:type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КБ "КОЛЬЦО УРАЛА", БИК 046577768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Прошу досрочно расторгнуть:</w:t>
      </w:r>
    </w:p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4748"/>
      </w:tblGrid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Депозитный договор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расторжения договора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с условиями банка по досрочному расторжению депозита.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 с условиями банка по досрочному расторжению депозита.</w:t>
            </w:r>
          </w:p>
        </w:tc>
      </w:tr>
    </w:tbl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Подпись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Отметка банка</w:t>
      </w:r>
    </w:p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>
      <w:pPr>
        <w:pStyle w:val="1"/>
        <w:spacing w:before="0" w:line="240" w:lineRule="auto"/>
        <w:ind w:left="5245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1" w:name="_Toc12544491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3</w:t>
      </w:r>
      <w:bookmarkEnd w:id="11"/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 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Заявление на пролонгацию депозита № 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Дата: </w:t>
      </w:r>
    </w:p>
    <w:p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4"/>
        <w:gridCol w:w="6947"/>
      </w:tblGrid>
      <w:t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Отправитель: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(наименование)                                       (ИНН)</w:t>
            </w:r>
          </w:p>
        </w:tc>
      </w:tr>
      <w:t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КБ "КОЛЬЦО УРАЛА", БИК 046577768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Прошу продлить срок действия:</w:t>
      </w:r>
    </w:p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9"/>
        <w:gridCol w:w="3252"/>
      </w:tblGrid>
      <w:tr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Депозитный договор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пролонгации (дни)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пролонгации, в валюте депозита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пролонгации</w:t>
            </w:r>
            <w:r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с условиями банка по пролонгации депозита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 с условиями банка по пролонгации депозита</w:t>
            </w:r>
          </w:p>
        </w:tc>
      </w:tr>
    </w:tbl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Подпись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Отметка банка</w:t>
      </w:r>
    </w:p>
    <w:p>
      <w:pPr>
        <w:rPr>
          <w:rFonts w:ascii="Times New Roman" w:hAnsi="Times New Roman" w:cs="Times New Roman"/>
        </w:rPr>
      </w:pPr>
    </w:p>
    <w:sectPr>
      <w:headerReference w:type="default" r:id="rId13"/>
      <w:footerReference w:type="default" r:id="rId14"/>
      <w:pgSz w:w="11906" w:h="16838"/>
      <w:pgMar w:top="993" w:right="991" w:bottom="993" w:left="1418" w:header="709" w:footer="4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af8"/>
        <w:jc w:val="both"/>
      </w:pPr>
      <w:r>
        <w:rPr>
          <w:rStyle w:val="af2"/>
        </w:rPr>
        <w:footnoteRef/>
      </w:r>
      <w:r>
        <w:t xml:space="preserve"> Указывается процентная ставка, действующая на дату пролонгации Вклада/Депозита и соответствующая сроку пролонгации Вклада/Депозита. Ознакомиться с актуальными ставками можно на сайте Банка </w:t>
      </w:r>
      <w:hyperlink r:id="rId1" w:history="1">
        <w:r>
          <w:rPr>
            <w:rStyle w:val="a8"/>
            <w:rFonts w:ascii="Times New Roman" w:hAnsi="Times New Roman" w:cs="Times New Roman"/>
            <w:lang w:val="en-US"/>
          </w:rPr>
          <w:t>www</w:t>
        </w:r>
        <w:r>
          <w:rPr>
            <w:rStyle w:val="a8"/>
            <w:rFonts w:ascii="Times New Roman" w:hAnsi="Times New Roman" w:cs="Times New Roman"/>
          </w:rPr>
          <w:t>.</w:t>
        </w:r>
        <w:r>
          <w:rPr>
            <w:rStyle w:val="a8"/>
            <w:rFonts w:ascii="Times New Roman" w:hAnsi="Times New Roman" w:cs="Times New Roman"/>
            <w:lang w:val="en-US"/>
          </w:rPr>
          <w:t>kubank</w:t>
        </w:r>
        <w:r>
          <w:rPr>
            <w:rStyle w:val="a8"/>
            <w:rFonts w:ascii="Times New Roman" w:hAnsi="Times New Roman" w:cs="Times New Roman"/>
          </w:rPr>
          <w:t>.</w:t>
        </w:r>
        <w:r>
          <w:rPr>
            <w:rStyle w:val="a8"/>
            <w:rFonts w:ascii="Times New Roman" w:hAnsi="Times New Roman" w:cs="Times New Roman"/>
            <w:lang w:val="en-US"/>
          </w:rPr>
          <w:t>ru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98433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242"/>
    <w:multiLevelType w:val="multilevel"/>
    <w:tmpl w:val="3626D6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12E6E26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22A3992"/>
    <w:multiLevelType w:val="multilevel"/>
    <w:tmpl w:val="A17EF41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3" w15:restartNumberingAfterBreak="0">
    <w:nsid w:val="02BC18EB"/>
    <w:multiLevelType w:val="multilevel"/>
    <w:tmpl w:val="3D32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F10042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0B7243DF"/>
    <w:multiLevelType w:val="multilevel"/>
    <w:tmpl w:val="087CCFF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DD41F90"/>
    <w:multiLevelType w:val="multilevel"/>
    <w:tmpl w:val="FEEE8BAE"/>
    <w:lvl w:ilvl="0">
      <w:start w:val="2"/>
      <w:numFmt w:val="decimal"/>
      <w:lvlText w:val="5.1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3F267F"/>
    <w:multiLevelType w:val="hybridMultilevel"/>
    <w:tmpl w:val="085892E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0FDD4731"/>
    <w:multiLevelType w:val="multilevel"/>
    <w:tmpl w:val="ABE4EE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D2674AA"/>
    <w:multiLevelType w:val="multilevel"/>
    <w:tmpl w:val="F82AF2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3835C5"/>
    <w:multiLevelType w:val="multilevel"/>
    <w:tmpl w:val="07FE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A51E9"/>
    <w:multiLevelType w:val="hybridMultilevel"/>
    <w:tmpl w:val="5838C7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87779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2C376EDD"/>
    <w:multiLevelType w:val="multilevel"/>
    <w:tmpl w:val="D7161B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14" w15:restartNumberingAfterBreak="0">
    <w:nsid w:val="2CBD7D9A"/>
    <w:multiLevelType w:val="multilevel"/>
    <w:tmpl w:val="B1C8B6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5" w15:restartNumberingAfterBreak="0">
    <w:nsid w:val="350D600D"/>
    <w:multiLevelType w:val="multilevel"/>
    <w:tmpl w:val="35FC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5606E4C"/>
    <w:multiLevelType w:val="multilevel"/>
    <w:tmpl w:val="1F8C8F1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17" w15:restartNumberingAfterBreak="0">
    <w:nsid w:val="3BBB2279"/>
    <w:multiLevelType w:val="multilevel"/>
    <w:tmpl w:val="566A956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18" w15:restartNumberingAfterBreak="0">
    <w:nsid w:val="40373FC4"/>
    <w:multiLevelType w:val="multilevel"/>
    <w:tmpl w:val="1652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30F01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3C81E5B"/>
    <w:multiLevelType w:val="multilevel"/>
    <w:tmpl w:val="1B7E2F06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2"/>
      <w:numFmt w:val="decimal"/>
      <w:lvlText w:val="%1.%2."/>
      <w:lvlJc w:val="left"/>
      <w:pPr>
        <w:ind w:left="2268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4536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6444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8712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62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2888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796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7064" w:hanging="1800"/>
      </w:pPr>
      <w:rPr>
        <w:rFonts w:asciiTheme="minorHAnsi" w:eastAsiaTheme="minorHAnsi" w:hAnsiTheme="minorHAnsi" w:cstheme="minorBidi" w:hint="default"/>
      </w:rPr>
    </w:lvl>
  </w:abstractNum>
  <w:abstractNum w:abstractNumId="21" w15:restartNumberingAfterBreak="0">
    <w:nsid w:val="45E473B1"/>
    <w:multiLevelType w:val="multilevel"/>
    <w:tmpl w:val="50FC3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0E02F0"/>
    <w:multiLevelType w:val="multilevel"/>
    <w:tmpl w:val="B89CADBE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CF12D4"/>
    <w:multiLevelType w:val="multilevel"/>
    <w:tmpl w:val="FD683F2A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3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eastAsiaTheme="minorHAnsi" w:hint="default"/>
      </w:rPr>
    </w:lvl>
  </w:abstractNum>
  <w:abstractNum w:abstractNumId="24" w15:restartNumberingAfterBreak="0">
    <w:nsid w:val="54DA64B0"/>
    <w:multiLevelType w:val="hybridMultilevel"/>
    <w:tmpl w:val="DC1230D4"/>
    <w:lvl w:ilvl="0" w:tplc="9A3C8A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5" w15:restartNumberingAfterBreak="0">
    <w:nsid w:val="580759E2"/>
    <w:multiLevelType w:val="hybridMultilevel"/>
    <w:tmpl w:val="04EACB06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8DA5F24"/>
    <w:multiLevelType w:val="multilevel"/>
    <w:tmpl w:val="55F4F1A6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hint="default"/>
      </w:rPr>
    </w:lvl>
  </w:abstractNum>
  <w:abstractNum w:abstractNumId="27" w15:restartNumberingAfterBreak="0">
    <w:nsid w:val="59880FAF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598F1364"/>
    <w:multiLevelType w:val="multilevel"/>
    <w:tmpl w:val="2B386C5C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</w:rPr>
    </w:lvl>
  </w:abstractNum>
  <w:abstractNum w:abstractNumId="29" w15:restartNumberingAfterBreak="0">
    <w:nsid w:val="5CB1330E"/>
    <w:multiLevelType w:val="multilevel"/>
    <w:tmpl w:val="E3C231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0572B7D"/>
    <w:multiLevelType w:val="multilevel"/>
    <w:tmpl w:val="88D27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1" w15:restartNumberingAfterBreak="0">
    <w:nsid w:val="60747AD0"/>
    <w:multiLevelType w:val="multilevel"/>
    <w:tmpl w:val="95F8B112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hint="default"/>
      </w:rPr>
    </w:lvl>
  </w:abstractNum>
  <w:abstractNum w:abstractNumId="32" w15:restartNumberingAfterBreak="0">
    <w:nsid w:val="61DB4B5D"/>
    <w:multiLevelType w:val="multilevel"/>
    <w:tmpl w:val="138A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F133FC"/>
    <w:multiLevelType w:val="multilevel"/>
    <w:tmpl w:val="FF9A59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F67E5C"/>
    <w:multiLevelType w:val="hybridMultilevel"/>
    <w:tmpl w:val="E8E0894C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C2817EE"/>
    <w:multiLevelType w:val="hybridMultilevel"/>
    <w:tmpl w:val="7814F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5A46C7"/>
    <w:multiLevelType w:val="multilevel"/>
    <w:tmpl w:val="5E66005A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7" w15:restartNumberingAfterBreak="0">
    <w:nsid w:val="6E881713"/>
    <w:multiLevelType w:val="multilevel"/>
    <w:tmpl w:val="C05E7468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38" w15:restartNumberingAfterBreak="0">
    <w:nsid w:val="70177E46"/>
    <w:multiLevelType w:val="multilevel"/>
    <w:tmpl w:val="27AE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842E53"/>
    <w:multiLevelType w:val="hybridMultilevel"/>
    <w:tmpl w:val="395A949C"/>
    <w:lvl w:ilvl="0" w:tplc="79BCB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062992"/>
    <w:multiLevelType w:val="multilevel"/>
    <w:tmpl w:val="1F8C8F1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41" w15:restartNumberingAfterBreak="0">
    <w:nsid w:val="7327730D"/>
    <w:multiLevelType w:val="hybridMultilevel"/>
    <w:tmpl w:val="A96AEEDC"/>
    <w:lvl w:ilvl="0" w:tplc="2E6C49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33565"/>
    <w:multiLevelType w:val="multilevel"/>
    <w:tmpl w:val="32544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C8397D"/>
    <w:multiLevelType w:val="multilevel"/>
    <w:tmpl w:val="3CC82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E6710B0"/>
    <w:multiLevelType w:val="multilevel"/>
    <w:tmpl w:val="A120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6"/>
  </w:num>
  <w:num w:numId="3">
    <w:abstractNumId w:val="0"/>
  </w:num>
  <w:num w:numId="4">
    <w:abstractNumId w:val="42"/>
  </w:num>
  <w:num w:numId="5">
    <w:abstractNumId w:val="21"/>
  </w:num>
  <w:num w:numId="6">
    <w:abstractNumId w:val="43"/>
  </w:num>
  <w:num w:numId="7">
    <w:abstractNumId w:val="6"/>
  </w:num>
  <w:num w:numId="8">
    <w:abstractNumId w:val="22"/>
  </w:num>
  <w:num w:numId="9">
    <w:abstractNumId w:val="5"/>
  </w:num>
  <w:num w:numId="10">
    <w:abstractNumId w:val="25"/>
  </w:num>
  <w:num w:numId="11">
    <w:abstractNumId w:val="35"/>
  </w:num>
  <w:num w:numId="12">
    <w:abstractNumId w:val="11"/>
  </w:num>
  <w:num w:numId="13">
    <w:abstractNumId w:val="13"/>
  </w:num>
  <w:num w:numId="14">
    <w:abstractNumId w:val="2"/>
  </w:num>
  <w:num w:numId="15">
    <w:abstractNumId w:val="39"/>
  </w:num>
  <w:num w:numId="16">
    <w:abstractNumId w:val="7"/>
  </w:num>
  <w:num w:numId="17">
    <w:abstractNumId w:val="40"/>
  </w:num>
  <w:num w:numId="18">
    <w:abstractNumId w:val="16"/>
  </w:num>
  <w:num w:numId="19">
    <w:abstractNumId w:val="20"/>
  </w:num>
  <w:num w:numId="20">
    <w:abstractNumId w:val="15"/>
  </w:num>
  <w:num w:numId="21">
    <w:abstractNumId w:val="29"/>
  </w:num>
  <w:num w:numId="22">
    <w:abstractNumId w:val="1"/>
  </w:num>
  <w:num w:numId="23">
    <w:abstractNumId w:val="27"/>
  </w:num>
  <w:num w:numId="24">
    <w:abstractNumId w:val="4"/>
  </w:num>
  <w:num w:numId="25">
    <w:abstractNumId w:val="19"/>
  </w:num>
  <w:num w:numId="26">
    <w:abstractNumId w:val="12"/>
  </w:num>
  <w:num w:numId="27">
    <w:abstractNumId w:val="37"/>
  </w:num>
  <w:num w:numId="28">
    <w:abstractNumId w:val="32"/>
  </w:num>
  <w:num w:numId="29">
    <w:abstractNumId w:val="41"/>
  </w:num>
  <w:num w:numId="30">
    <w:abstractNumId w:val="33"/>
  </w:num>
  <w:num w:numId="31">
    <w:abstractNumId w:val="17"/>
  </w:num>
  <w:num w:numId="32">
    <w:abstractNumId w:val="8"/>
  </w:num>
  <w:num w:numId="33">
    <w:abstractNumId w:val="30"/>
  </w:num>
  <w:num w:numId="34">
    <w:abstractNumId w:val="14"/>
  </w:num>
  <w:num w:numId="35">
    <w:abstractNumId w:val="23"/>
  </w:num>
  <w:num w:numId="36">
    <w:abstractNumId w:val="28"/>
  </w:num>
  <w:num w:numId="37">
    <w:abstractNumId w:val="9"/>
  </w:num>
  <w:num w:numId="38">
    <w:abstractNumId w:val="31"/>
  </w:num>
  <w:num w:numId="39">
    <w:abstractNumId w:val="10"/>
  </w:num>
  <w:num w:numId="40">
    <w:abstractNumId w:val="38"/>
  </w:num>
  <w:num w:numId="41">
    <w:abstractNumId w:val="3"/>
  </w:num>
  <w:num w:numId="42">
    <w:abstractNumId w:val="44"/>
  </w:num>
  <w:num w:numId="43">
    <w:abstractNumId w:val="18"/>
  </w:num>
  <w:num w:numId="44">
    <w:abstractNumId w:val="26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8FEC5520-ABA5-4A24-9A93-4E2A0F85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left" w:pos="567"/>
        <w:tab w:val="right" w:leader="dot" w:pos="9771"/>
      </w:tabs>
      <w:spacing w:after="100"/>
    </w:p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after="0" w:line="0" w:lineRule="atLeast"/>
      <w:ind w:hanging="180"/>
    </w:pPr>
    <w:rPr>
      <w:rFonts w:ascii="Times New Roman" w:eastAsia="Times New Roman" w:hAnsi="Times New Roman" w:cs="Times New Roman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pPr>
      <w:widowControl w:val="0"/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styleId="af2">
    <w:name w:val="footnote reference"/>
    <w:rPr>
      <w:vertAlign w:val="superscript"/>
    </w:rPr>
  </w:style>
  <w:style w:type="paragraph" w:customStyle="1" w:styleId="ConsNormal">
    <w:name w:val="ConsNormal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Plain Text"/>
    <w:basedOn w:val="a"/>
    <w:link w:val="a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toc 2"/>
    <w:basedOn w:val="a"/>
    <w:next w:val="a"/>
    <w:autoRedefine/>
    <w:uiPriority w:val="39"/>
    <w:unhideWhenUsed/>
    <w:pPr>
      <w:tabs>
        <w:tab w:val="right" w:leader="dot" w:pos="9771"/>
      </w:tabs>
      <w:spacing w:after="100"/>
    </w:pPr>
    <w:rPr>
      <w:b/>
      <w:noProof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</w:style>
  <w:style w:type="paragraph" w:styleId="af7">
    <w:name w:val="Revision"/>
    <w:hidden/>
    <w:uiPriority w:val="99"/>
    <w:semiHidden/>
    <w:pPr>
      <w:spacing w:after="0" w:line="240" w:lineRule="auto"/>
    </w:pPr>
  </w:style>
  <w:style w:type="paragraph" w:customStyle="1" w:styleId="list1">
    <w:name w:val="list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posit-open-doc-footer1">
    <w:name w:val="deposit-open-doc-footer1"/>
    <w:basedOn w:val="a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1766">
              <w:marLeft w:val="-47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0309">
              <w:marLeft w:val="-47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43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2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1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1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7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2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5845">
              <w:marLeft w:val="-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8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098">
              <w:marLeft w:val="-47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7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9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3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7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0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5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1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3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63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2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2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8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2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7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7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62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96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8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ubank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bank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F87AAAD45C2F40BB06A223B72F98F5" ma:contentTypeVersion="10" ma:contentTypeDescription="Создание документа." ma:contentTypeScope="" ma:versionID="f75b16bf4d20f41c517e5ebe8a2167e3">
  <xsd:schema xmlns:xsd="http://www.w3.org/2001/XMLSchema" xmlns:xs="http://www.w3.org/2001/XMLSchema" xmlns:p="http://schemas.microsoft.com/office/2006/metadata/properties" xmlns:ns2="683f9fd9-0c10-4d9f-b0b8-3472a9482df9" targetNamespace="http://schemas.microsoft.com/office/2006/metadata/properties" ma:root="true" ma:fieldsID="aee44c9108cdd1aa9ceb9e71d2938fc7" ns2:_="">
    <xsd:import namespace="683f9fd9-0c10-4d9f-b0b8-3472a9482df9"/>
    <xsd:element name="properties">
      <xsd:complexType>
        <xsd:sequence>
          <xsd:element name="documentManagement">
            <xsd:complexType>
              <xsd:all>
                <xsd:element ref="ns2:_x0420__x0435__x043a__x0432__x0438__x0437__x0438__x0442_" minOccurs="0"/>
                <xsd:element ref="ns2:_x0420__x0430__x0437__x0434__x0435__x043b_" minOccurs="0"/>
                <xsd:element ref="ns2:_x0414__x043e__x043a__x0443__x043c__x0435__x043d__x0442_" minOccurs="0"/>
                <xsd:element ref="ns2:_x0423__x0442__x0432__x0435__x0440__x0436__x0434__x0435__x043d_" minOccurs="0"/>
                <xsd:element ref="ns2:_x0414__x0430__x0442__x0430__x0020__x0443__x0442__x0432__x0435__x0440__x0436__x0434__x0435__x043d__x0438__x044f_" minOccurs="0"/>
                <xsd:element ref="ns2:_x0412__x0432__x0435__x0434__x0435__x043d__x0020__x0432__x0020__x0434__x0435__x0439__x0441__x0442__x0432__x0438__x0435_" minOccurs="0"/>
                <xsd:element ref="ns2:_x041e__x0442__x043c__x0435__x043d__x0435__x043d_" minOccurs="0"/>
                <xsd:element ref="ns2:_x0414__x0430__x0442__x0430__x0020__x043e__x0442__x043c__x0435__x043d__x044b_" minOccurs="0"/>
                <xsd:element ref="ns2:_x041e__x0442__x0432__x0435__x0442__x0441__x0442__x0432__x0435__x043d__x043d__x044b__x043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f9fd9-0c10-4d9f-b0b8-3472a9482df9" elementFormDefault="qualified">
    <xsd:import namespace="http://schemas.microsoft.com/office/2006/documentManagement/types"/>
    <xsd:import namespace="http://schemas.microsoft.com/office/infopath/2007/PartnerControls"/>
    <xsd:element name="_x0420__x0435__x043a__x0432__x0438__x0437__x0438__x0442_" ma:index="2" nillable="true" ma:displayName="Реквизит" ma:internalName="_x0420__x0435__x043a__x0432__x0438__x0437__x0438__x0442_">
      <xsd:simpleType>
        <xsd:restriction base="dms:Text">
          <xsd:maxLength value="2"/>
        </xsd:restriction>
      </xsd:simpleType>
    </xsd:element>
    <xsd:element name="_x0420__x0430__x0437__x0434__x0435__x043b_" ma:index="3" nillable="true" ma:displayName="Раздел" ma:default="01. Основные внутренние документы" ma:format="Dropdown" ma:internalName="_x0420__x0430__x0437__x0434__x0435__x043b_">
      <xsd:simpleType>
        <xsd:restriction base="dms:Choice">
          <xsd:enumeration value="01. Основные внутренние документы"/>
          <xsd:enumeration value="02. Общие документы по работе с юридическими и физическими лицами"/>
          <xsd:enumeration value="03. Розничный бизнес"/>
          <xsd:enumeration value="04. Корпоративный бизнес"/>
          <xsd:enumeration value="05. Операции с ценными бумагами"/>
          <xsd:enumeration value="06. Валютные операции"/>
          <xsd:enumeration value="07. Операции на валютном и финансовых рынках"/>
          <xsd:enumeration value="08. Кассовая работа"/>
          <xsd:enumeration value="09. Бухгалтерский учет, отчетность и налогообложение"/>
          <xsd:enumeration value="10. Управление рисками"/>
          <xsd:enumeration value="11. Внутренний контроль"/>
          <xsd:enumeration value="12. Противодействие легализации"/>
          <xsd:enumeration value="13. Обеспечение безопасности"/>
        </xsd:restriction>
      </xsd:simpleType>
    </xsd:element>
    <xsd:element name="_x0414__x043e__x043a__x0443__x043c__x0435__x043d__x0442_" ma:index="4" nillable="true" ma:displayName="Документ" ma:internalName="_x0414__x043e__x043a__x0443__x043c__x0435__x043d__x0442_">
      <xsd:simpleType>
        <xsd:restriction base="dms:Text">
          <xsd:maxLength value="255"/>
        </xsd:restriction>
      </xsd:simpleType>
    </xsd:element>
    <xsd:element name="_x0423__x0442__x0432__x0435__x0440__x0436__x0434__x0435__x043d_" ma:index="5" nillable="true" ma:displayName="Утвержден" ma:internalName="_x0423__x0442__x0432__x0435__x0440__x0436__x0434__x0435__x043d_">
      <xsd:simpleType>
        <xsd:restriction base="dms:Text">
          <xsd:maxLength value="255"/>
        </xsd:restriction>
      </xsd:simpleType>
    </xsd:element>
    <xsd:element name="_x0414__x0430__x0442__x0430__x0020__x0443__x0442__x0432__x0435__x0440__x0436__x0434__x0435__x043d__x0438__x044f_" ma:index="6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  <xsd:element name="_x0412__x0432__x0435__x0434__x0435__x043d__x0020__x0432__x0020__x0434__x0435__x0439__x0441__x0442__x0432__x0438__x0435_" ma:index="7" nillable="true" ma:displayName="Введен в действие" ma:format="DateOnly" ma:internalName="_x0412__x0432__x0435__x0434__x0435__x043d__x0020__x0432__x0020__x0434__x0435__x0439__x0441__x0442__x0432__x0438__x0435_">
      <xsd:simpleType>
        <xsd:restriction base="dms:DateTime"/>
      </xsd:simpleType>
    </xsd:element>
    <xsd:element name="_x041e__x0442__x043c__x0435__x043d__x0435__x043d_" ma:index="8" nillable="true" ma:displayName="Отменен" ma:internalName="_x041e__x0442__x043c__x0435__x043d__x0435__x043d_">
      <xsd:simpleType>
        <xsd:restriction base="dms:Text">
          <xsd:maxLength value="255"/>
        </xsd:restriction>
      </xsd:simpleType>
    </xsd:element>
    <xsd:element name="_x0414__x0430__x0442__x0430__x0020__x043e__x0442__x043c__x0435__x043d__x044b_" ma:index="9" nillable="true" ma:displayName="Дата отмены" ma:format="DateOnly" ma:internalName="_x0414__x0430__x0442__x0430__x0020__x043e__x0442__x043c__x0435__x043d__x044b_">
      <xsd:simpleType>
        <xsd:restriction base="dms:DateTime"/>
      </xsd:simpleType>
    </xsd:element>
    <xsd:element name="_x041e__x0442__x0432__x0435__x0442__x0441__x0442__x0432__x0435__x043d__x043d__x044b__x0439_" ma:index="10" nillable="true" ma:displayName="Ответственный" ma:internalName="_x041e__x0442__x0432__x0435__x0442__x0441__x0442__x0432__x0435__x043d__x043d__x044b__x043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3__x0442__x0432__x0435__x0440__x0436__x0434__x0435__x043d_ xmlns="683f9fd9-0c10-4d9f-b0b8-3472a9482df9">Приказ Председателя Правления №589</_x0423__x0442__x0432__x0435__x0440__x0436__x0434__x0435__x043d_>
    <_x0420__x0430__x0437__x0434__x0435__x043b_ xmlns="683f9fd9-0c10-4d9f-b0b8-3472a9482df9">04. Корпоративный бизнес</_x0420__x0430__x0437__x0434__x0435__x043b_>
    <_x041e__x0442__x0432__x0435__x0442__x0441__x0442__x0432__x0435__x043d__x043d__x044b__x0439_ xmlns="683f9fd9-0c10-4d9f-b0b8-3472a9482df9">Бородина Н. С.</_x041e__x0442__x0432__x0435__x0442__x0441__x0442__x0432__x0435__x043d__x043d__x044b__x0439_>
    <_x0414__x0430__x0442__x0430__x0020__x0443__x0442__x0432__x0435__x0440__x0436__x0434__x0435__x043d__x0438__x044f_ xmlns="683f9fd9-0c10-4d9f-b0b8-3472a9482df9">2019-09-25T19:00:00+00:00</_x0414__x0430__x0442__x0430__x0020__x0443__x0442__x0432__x0435__x0440__x0436__x0434__x0435__x043d__x0438__x044f_>
    <_x041e__x0442__x043c__x0435__x043d__x0435__x043d_ xmlns="683f9fd9-0c10-4d9f-b0b8-3472a9482df9">Приказ Председателя Правления №734</_x041e__x0442__x043c__x0435__x043d__x0435__x043d_>
    <_x0420__x0435__x043a__x0432__x0438__x0437__x0438__x0442_ xmlns="683f9fd9-0c10-4d9f-b0b8-3472a9482df9">О</_x0420__x0435__x043a__x0432__x0438__x0437__x0438__x0442_>
    <_x0412__x0432__x0435__x0434__x0435__x043d__x0020__x0432__x0020__x0434__x0435__x0439__x0441__x0442__x0432__x0438__x0435_ xmlns="683f9fd9-0c10-4d9f-b0b8-3472a9482df9">2019-10-02T19:00:00+00:00</_x0412__x0432__x0435__x0434__x0435__x043d__x0020__x0432__x0020__x0434__x0435__x0439__x0441__x0442__x0432__x0438__x0435_>
    <_x0414__x043e__x043a__x0443__x043c__x0435__x043d__x0442_ xmlns="683f9fd9-0c10-4d9f-b0b8-3472a9482df9">Правила заключ., исполнения и расторжения депозитных договоров в ООО КБ "КОЛЬЦО УРАЛА" (для Клиентов, имеющих в ООО КБ "КОЛЬЦО УРАЛА" расчетн. счет в рос. рублях и иностр. валюте (долл. США, евро) и обслуживающихся по системе ДБО "Интернет-Банк "Смарт")</_x0414__x043e__x043a__x0443__x043c__x0435__x043d__x0442_>
    <_x0414__x0430__x0442__x0430__x0020__x043e__x0442__x043c__x0435__x043d__x044b_ xmlns="683f9fd9-0c10-4d9f-b0b8-3472a9482df9">2019-11-25T19:00:00+00:00</_x0414__x0430__x0442__x0430__x0020__x043e__x0442__x043c__x0435__x043d__x044b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1E27-665D-4229-8796-A8B170163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f9fd9-0c10-4d9f-b0b8-3472a9482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790EF-B4C0-417B-AD14-E0DED81F6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25998-667A-45C0-BCB8-4772B321D35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83f9fd9-0c10-4d9f-b0b8-3472a9482df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A4EE0C-9E9C-4EBC-BFBE-21A1C674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3896</Words>
  <Characters>22212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заключ., исполнения и расторжения депозитных договоров в ООО КБ "КОЛЬЦО УРАЛА" (для Клиентов, имеющих в ООО КБ "КОЛЬЦО УРАЛА" расчетн. счет в рос. рублях и иностр. валюте (долл. США, евро) и обслуживающихся по системе ДБО "Интернет-Банк "Смарт")</vt:lpstr>
    </vt:vector>
  </TitlesOfParts>
  <Company/>
  <LinksUpToDate>false</LinksUpToDate>
  <CharactersWithSpaces>26056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заключ., исполнения и расторжения депозитных договоров в ООО КБ "КОЛЬЦО УРАЛА" (для Клиентов, имеющих в ООО КБ "КОЛЬЦО УРАЛА" расчетн. счет в рос. рублях и иностр. валюте (долл. США, евро) и обслуживающихся по системе ДБО "Интернет-Банк "Смарт")</dc:title>
  <dc:subject/>
  <dc:creator>Микова Е.В.</dc:creator>
  <cp:keywords/>
  <dc:description/>
  <cp:lastModifiedBy>Лескина Ю.В.</cp:lastModifiedBy>
  <cp:revision>3</cp:revision>
  <cp:lastPrinted>2019-06-19T06:30:00Z</cp:lastPrinted>
  <dcterms:created xsi:type="dcterms:W3CDTF">2020-02-25T11:58:00Z</dcterms:created>
  <dcterms:modified xsi:type="dcterms:W3CDTF">2020-02-25T12:10:00Z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0x010100A4F87AAAD45C2F40BB06A223B72F98F5</vt:lpwstr>
  </property>
</Properties>
</file>