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1C0" w:rsidRPr="00717002" w:rsidRDefault="00BD31C0" w:rsidP="00BD31C0">
      <w:pPr>
        <w:widowControl w:val="0"/>
        <w:shd w:val="clear" w:color="auto" w:fill="FFFFFF"/>
        <w:suppressAutoHyphens/>
        <w:ind w:firstLine="567"/>
        <w:jc w:val="center"/>
        <w:rPr>
          <w:color w:val="000000" w:themeColor="text1"/>
        </w:rPr>
      </w:pPr>
      <w:r w:rsidRPr="00717002">
        <w:rPr>
          <w:rFonts w:eastAsia="Times New Roman"/>
          <w:b/>
          <w:bCs/>
          <w:color w:val="000000" w:themeColor="text1"/>
          <w:kern w:val="32"/>
          <w:sz w:val="23"/>
          <w:szCs w:val="23"/>
          <w:lang w:val="x-none" w:eastAsia="x-none"/>
        </w:rPr>
        <w:t>Договор комплексного банковского обслуживания юридического лица /</w:t>
      </w:r>
      <w:r w:rsidRPr="00717002">
        <w:rPr>
          <w:rFonts w:eastAsia="Times New Roman"/>
          <w:b/>
          <w:bCs/>
          <w:color w:val="000000" w:themeColor="text1"/>
          <w:kern w:val="32"/>
          <w:sz w:val="23"/>
          <w:szCs w:val="23"/>
          <w:lang w:eastAsia="x-none"/>
        </w:rPr>
        <w:t xml:space="preserve"> </w:t>
      </w:r>
      <w:r w:rsidRPr="00717002">
        <w:rPr>
          <w:rFonts w:eastAsia="Times New Roman"/>
          <w:b/>
          <w:bCs/>
          <w:color w:val="000000" w:themeColor="text1"/>
          <w:kern w:val="32"/>
          <w:sz w:val="23"/>
          <w:szCs w:val="23"/>
          <w:lang w:val="x-none" w:eastAsia="x-none"/>
        </w:rPr>
        <w:t>индивидуального предпринимателя / физического лица, занимающегося в установленном порядке частной практикой</w:t>
      </w:r>
    </w:p>
    <w:p w:rsidR="00BD31C0" w:rsidRPr="00717002" w:rsidRDefault="00BD31C0" w:rsidP="00BD31C0">
      <w:pPr>
        <w:ind w:firstLine="567"/>
        <w:jc w:val="both"/>
        <w:rPr>
          <w:color w:val="000000" w:themeColor="text1"/>
          <w:sz w:val="16"/>
          <w:szCs w:val="16"/>
        </w:rPr>
      </w:pPr>
    </w:p>
    <w:p w:rsidR="00BD31C0" w:rsidRPr="00717002" w:rsidRDefault="00BD31C0" w:rsidP="00BD31C0">
      <w:pPr>
        <w:pStyle w:val="1"/>
        <w:jc w:val="center"/>
        <w:rPr>
          <w:bCs w:val="0"/>
          <w:color w:val="000000" w:themeColor="text1"/>
          <w:sz w:val="23"/>
          <w:szCs w:val="23"/>
          <w:lang w:val="ru-RU"/>
        </w:rPr>
      </w:pPr>
      <w:bookmarkStart w:id="0" w:name="_Toc504727446"/>
      <w:bookmarkStart w:id="1" w:name="_Toc10731583"/>
      <w:bookmarkStart w:id="2" w:name="_Toc35512242"/>
      <w:r w:rsidRPr="00717002">
        <w:rPr>
          <w:bCs w:val="0"/>
          <w:color w:val="000000" w:themeColor="text1"/>
          <w:sz w:val="23"/>
          <w:szCs w:val="23"/>
        </w:rPr>
        <w:t>Общие условия комплексного банковского обслуживания</w:t>
      </w:r>
      <w:bookmarkEnd w:id="0"/>
      <w:bookmarkEnd w:id="1"/>
      <w:bookmarkEnd w:id="2"/>
    </w:p>
    <w:p w:rsidR="00BD31C0" w:rsidRPr="00717002" w:rsidRDefault="00BD31C0" w:rsidP="00BD31C0">
      <w:pPr>
        <w:widowControl w:val="0"/>
        <w:shd w:val="clear" w:color="auto" w:fill="FFFFFF"/>
        <w:suppressAutoHyphens/>
        <w:ind w:firstLine="567"/>
        <w:jc w:val="both"/>
        <w:rPr>
          <w:b/>
          <w:color w:val="000000" w:themeColor="text1"/>
          <w:sz w:val="16"/>
          <w:szCs w:val="16"/>
        </w:rPr>
      </w:pPr>
    </w:p>
    <w:p w:rsidR="00BD31C0" w:rsidRPr="00717002" w:rsidRDefault="00BD31C0" w:rsidP="00BD31C0">
      <w:pPr>
        <w:pStyle w:val="2"/>
        <w:spacing w:before="0"/>
        <w:ind w:firstLine="567"/>
        <w:jc w:val="center"/>
        <w:rPr>
          <w:color w:val="000000" w:themeColor="text1"/>
          <w:sz w:val="23"/>
          <w:szCs w:val="23"/>
          <w:lang w:eastAsia="x-none"/>
        </w:rPr>
      </w:pPr>
      <w:bookmarkStart w:id="3" w:name="_Toc501638309"/>
      <w:bookmarkStart w:id="4" w:name="_Toc502133333"/>
      <w:bookmarkStart w:id="5" w:name="_Toc504727447"/>
      <w:bookmarkStart w:id="6" w:name="_Toc505172741"/>
      <w:bookmarkStart w:id="7" w:name="_Toc506885395"/>
      <w:bookmarkStart w:id="8" w:name="_Toc507071752"/>
      <w:bookmarkStart w:id="9" w:name="_Toc35512243"/>
      <w:r w:rsidRPr="00717002">
        <w:rPr>
          <w:rFonts w:ascii="Times New Roman" w:hAnsi="Times New Roman"/>
          <w:color w:val="000000" w:themeColor="text1"/>
          <w:sz w:val="23"/>
          <w:szCs w:val="23"/>
          <w:lang w:val="x-none" w:eastAsia="x-none"/>
        </w:rPr>
        <w:t>1. </w:t>
      </w:r>
      <w:r w:rsidRPr="00717002">
        <w:rPr>
          <w:rFonts w:ascii="Times New Roman" w:hAnsi="Times New Roman"/>
          <w:color w:val="000000" w:themeColor="text1"/>
          <w:sz w:val="23"/>
          <w:szCs w:val="23"/>
          <w:lang w:eastAsia="x-none"/>
        </w:rPr>
        <w:t xml:space="preserve">Применяемые в Договоре КБО </w:t>
      </w:r>
      <w:r w:rsidRPr="00717002">
        <w:rPr>
          <w:rFonts w:ascii="Times New Roman" w:hAnsi="Times New Roman"/>
          <w:color w:val="000000" w:themeColor="text1"/>
          <w:sz w:val="23"/>
          <w:szCs w:val="23"/>
          <w:lang w:val="x-none" w:eastAsia="x-none"/>
        </w:rPr>
        <w:t>термины</w:t>
      </w:r>
      <w:r w:rsidRPr="00717002">
        <w:rPr>
          <w:rFonts w:ascii="Times New Roman" w:hAnsi="Times New Roman"/>
          <w:color w:val="000000" w:themeColor="text1"/>
          <w:sz w:val="23"/>
          <w:szCs w:val="23"/>
          <w:lang w:eastAsia="x-none"/>
        </w:rPr>
        <w:t xml:space="preserve">, </w:t>
      </w:r>
      <w:r w:rsidRPr="00717002">
        <w:rPr>
          <w:rFonts w:ascii="Times New Roman" w:hAnsi="Times New Roman"/>
          <w:color w:val="000000" w:themeColor="text1"/>
          <w:sz w:val="23"/>
          <w:szCs w:val="23"/>
          <w:lang w:val="x-none" w:eastAsia="x-none"/>
        </w:rPr>
        <w:t>определения</w:t>
      </w:r>
      <w:bookmarkEnd w:id="3"/>
      <w:bookmarkEnd w:id="4"/>
      <w:bookmarkEnd w:id="5"/>
      <w:bookmarkEnd w:id="6"/>
      <w:bookmarkEnd w:id="7"/>
      <w:bookmarkEnd w:id="8"/>
      <w:r w:rsidRPr="00717002">
        <w:rPr>
          <w:rFonts w:ascii="Times New Roman" w:hAnsi="Times New Roman"/>
          <w:color w:val="000000" w:themeColor="text1"/>
          <w:sz w:val="23"/>
          <w:szCs w:val="23"/>
          <w:lang w:eastAsia="x-none"/>
        </w:rPr>
        <w:t xml:space="preserve"> и сокращения</w:t>
      </w:r>
      <w:bookmarkEnd w:id="9"/>
    </w:p>
    <w:p w:rsidR="00BD31C0" w:rsidRPr="00717002" w:rsidRDefault="00BD31C0" w:rsidP="00BD31C0">
      <w:pPr>
        <w:widowControl w:val="0"/>
        <w:shd w:val="clear" w:color="auto" w:fill="FFFFFF"/>
        <w:suppressAutoHyphens/>
        <w:ind w:firstLine="567"/>
        <w:jc w:val="both"/>
        <w:rPr>
          <w:color w:val="000000" w:themeColor="text1"/>
          <w:sz w:val="16"/>
          <w:szCs w:val="16"/>
        </w:rPr>
      </w:pPr>
    </w:p>
    <w:p w:rsidR="00BD31C0" w:rsidRPr="00717002" w:rsidRDefault="00BD31C0" w:rsidP="00BD31C0">
      <w:pPr>
        <w:widowControl w:val="0"/>
        <w:shd w:val="clear" w:color="auto" w:fill="FFFFFF"/>
        <w:suppressAutoHyphens/>
        <w:ind w:firstLine="709"/>
        <w:jc w:val="both"/>
        <w:rPr>
          <w:b/>
          <w:color w:val="000000" w:themeColor="text1"/>
          <w:sz w:val="4"/>
          <w:szCs w:val="23"/>
        </w:rPr>
      </w:pPr>
      <w:r w:rsidRPr="00717002">
        <w:rPr>
          <w:color w:val="000000" w:themeColor="text1"/>
          <w:sz w:val="23"/>
          <w:szCs w:val="23"/>
        </w:rPr>
        <w:t>1.1. Если в тексте Договора КБО, включая приложения, прямо не предусмотрено иное, используемые в нем термины, определения и сокращения имеют следующие значения:</w:t>
      </w:r>
    </w:p>
    <w:p w:rsidR="00BD31C0" w:rsidRPr="00717002" w:rsidRDefault="00BD31C0" w:rsidP="00BD31C0">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Авторизация – разрешение, предоставляемое Банком для проведения Операций с использованием Карты. Операции с использованием Карты могут совершаться как с Авторизацией, так и без Авторизации;</w:t>
      </w:r>
    </w:p>
    <w:p w:rsidR="00BD31C0" w:rsidRPr="00717002" w:rsidRDefault="00BD31C0" w:rsidP="00BD31C0">
      <w:pPr>
        <w:widowControl w:val="0"/>
        <w:shd w:val="clear" w:color="auto" w:fill="FFFFFF"/>
        <w:suppressAutoHyphens/>
        <w:ind w:firstLine="709"/>
        <w:jc w:val="both"/>
        <w:rPr>
          <w:rFonts w:eastAsia="Times New Roman"/>
          <w:color w:val="000000" w:themeColor="text1"/>
          <w:sz w:val="23"/>
          <w:szCs w:val="23"/>
          <w:lang w:eastAsia="ru-RU"/>
        </w:rPr>
      </w:pPr>
      <w:r w:rsidRPr="00717002">
        <w:rPr>
          <w:color w:val="000000" w:themeColor="text1"/>
          <w:sz w:val="23"/>
          <w:szCs w:val="23"/>
        </w:rPr>
        <w:t>Активация Карты – перевод Карты в состояние</w:t>
      </w:r>
      <w:r w:rsidRPr="00717002">
        <w:rPr>
          <w:rFonts w:eastAsia="Times New Roman"/>
          <w:color w:val="000000" w:themeColor="text1"/>
          <w:sz w:val="23"/>
          <w:szCs w:val="23"/>
          <w:lang w:eastAsia="ru-RU"/>
        </w:rPr>
        <w:t>, при котором возможно ее использование для совершения Операций с использованием Карты;</w:t>
      </w:r>
    </w:p>
    <w:p w:rsidR="00BD31C0" w:rsidRPr="00717002" w:rsidRDefault="00BD31C0" w:rsidP="00BD31C0">
      <w:pPr>
        <w:widowControl w:val="0"/>
        <w:shd w:val="clear" w:color="auto" w:fill="FFFFFF"/>
        <w:suppressAutoHyphens/>
        <w:ind w:firstLine="709"/>
        <w:jc w:val="both"/>
        <w:rPr>
          <w:color w:val="000000" w:themeColor="text1"/>
          <w:sz w:val="23"/>
          <w:szCs w:val="23"/>
        </w:rPr>
      </w:pPr>
      <w:r w:rsidRPr="00717002">
        <w:rPr>
          <w:snapToGrid w:val="0"/>
          <w:color w:val="000000" w:themeColor="text1"/>
          <w:spacing w:val="-4"/>
          <w:sz w:val="23"/>
          <w:szCs w:val="23"/>
        </w:rPr>
        <w:t xml:space="preserve">Акцептант – </w:t>
      </w:r>
      <w:r w:rsidRPr="00717002">
        <w:rPr>
          <w:color w:val="000000" w:themeColor="text1"/>
          <w:sz w:val="23"/>
          <w:szCs w:val="23"/>
        </w:rPr>
        <w:t>лицо, уполномоченное давать согласие на осуществление Операций / сделок между Клиентом и Банком в случаях, предусмотренных ДБС либо законом (в том числе Специализированный депозитарий, арбитражный управляющий);</w:t>
      </w:r>
    </w:p>
    <w:p w:rsidR="00BD31C0" w:rsidRPr="00717002" w:rsidRDefault="00BD31C0" w:rsidP="00BD31C0">
      <w:pPr>
        <w:widowControl w:val="0"/>
        <w:shd w:val="clear" w:color="auto" w:fill="FFFFFF"/>
        <w:suppressAutoHyphens/>
        <w:ind w:firstLine="709"/>
        <w:jc w:val="both"/>
        <w:rPr>
          <w:b/>
          <w:color w:val="000000" w:themeColor="text1"/>
          <w:sz w:val="4"/>
          <w:szCs w:val="23"/>
        </w:rPr>
      </w:pPr>
      <w:r w:rsidRPr="00717002">
        <w:rPr>
          <w:color w:val="000000" w:themeColor="text1"/>
          <w:sz w:val="23"/>
          <w:szCs w:val="23"/>
        </w:rPr>
        <w:t>анкета – документ по форме Банка на бумажном носителе, заполняемый Клиентом, а также Депонентом и Бенефициаром (если они являются Стороной по ДБС) либо их представителями, содержащий сведения, получаемые в целях идентификации Клиента, а также Депонента и Бенефициара (при наличии), а также их представителей, выгодоприобретателей, бенефициарных владельцев, в объеме, предусмотренном правилами внутреннего контроля, утвержденными Банком;</w:t>
      </w:r>
    </w:p>
    <w:p w:rsidR="00BD31C0" w:rsidRPr="00717002" w:rsidRDefault="00BD31C0" w:rsidP="00BD31C0">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Банк </w:t>
      </w:r>
      <w:r w:rsidRPr="00717002">
        <w:rPr>
          <w:color w:val="000000" w:themeColor="text1"/>
          <w:sz w:val="23"/>
          <w:szCs w:val="23"/>
        </w:rPr>
        <w:sym w:font="Symbol" w:char="F02D"/>
      </w:r>
      <w:r w:rsidRPr="00717002">
        <w:rPr>
          <w:color w:val="000000" w:themeColor="text1"/>
          <w:sz w:val="23"/>
          <w:szCs w:val="23"/>
        </w:rPr>
        <w:t xml:space="preserve"> «МОСКОВСКИЙ КРЕДИТНЫЙ БАНК» (публичное акционерное общество) (генеральная лицензия № 1978 от 06 мая 2016 г.; место нахождения:</w:t>
      </w:r>
      <w:r w:rsidRPr="00717002">
        <w:rPr>
          <w:noProof/>
          <w:color w:val="000000" w:themeColor="text1"/>
          <w:sz w:val="23"/>
          <w:szCs w:val="23"/>
        </w:rPr>
        <w:t xml:space="preserve"> </w:t>
      </w:r>
      <w:r w:rsidRPr="00717002">
        <w:rPr>
          <w:color w:val="000000" w:themeColor="text1"/>
          <w:sz w:val="23"/>
          <w:szCs w:val="23"/>
        </w:rPr>
        <w:t>107045, г. Москва, Луков переулок, д. 2, стр. 1; почтовый адрес:</w:t>
      </w:r>
      <w:r w:rsidRPr="00717002">
        <w:rPr>
          <w:noProof/>
          <w:color w:val="000000" w:themeColor="text1"/>
          <w:sz w:val="23"/>
          <w:szCs w:val="23"/>
        </w:rPr>
        <w:t xml:space="preserve"> </w:t>
      </w:r>
      <w:r w:rsidRPr="00717002">
        <w:rPr>
          <w:color w:val="000000" w:themeColor="text1"/>
          <w:sz w:val="23"/>
          <w:szCs w:val="23"/>
        </w:rPr>
        <w:t>107045, г. Москва, Луков переулок, д. 2, стр. 1; ИНН</w:t>
      </w:r>
      <w:r w:rsidRPr="00717002">
        <w:rPr>
          <w:noProof/>
          <w:color w:val="000000" w:themeColor="text1"/>
          <w:sz w:val="23"/>
          <w:szCs w:val="23"/>
        </w:rPr>
        <w:t xml:space="preserve"> 7734202860; КПП </w:t>
      </w:r>
      <w:r w:rsidRPr="00717002">
        <w:rPr>
          <w:color w:val="000000" w:themeColor="text1"/>
          <w:sz w:val="23"/>
          <w:szCs w:val="23"/>
        </w:rPr>
        <w:t>770801001; ОГРН 1027739555282; БИК</w:t>
      </w:r>
      <w:r w:rsidRPr="00717002">
        <w:rPr>
          <w:noProof/>
          <w:color w:val="000000" w:themeColor="text1"/>
          <w:sz w:val="23"/>
          <w:szCs w:val="23"/>
        </w:rPr>
        <w:t xml:space="preserve"> 044525659,</w:t>
      </w:r>
      <w:r w:rsidRPr="00717002">
        <w:rPr>
          <w:color w:val="000000" w:themeColor="text1"/>
          <w:sz w:val="23"/>
          <w:szCs w:val="23"/>
        </w:rPr>
        <w:t xml:space="preserve"> к/с</w:t>
      </w:r>
      <w:r w:rsidRPr="00717002">
        <w:rPr>
          <w:noProof/>
          <w:color w:val="000000" w:themeColor="text1"/>
          <w:sz w:val="23"/>
          <w:szCs w:val="23"/>
        </w:rPr>
        <w:t xml:space="preserve"> 30101810745250000659 в </w:t>
      </w:r>
      <w:r w:rsidRPr="00717002">
        <w:rPr>
          <w:bCs/>
          <w:color w:val="000000" w:themeColor="text1"/>
          <w:sz w:val="23"/>
          <w:szCs w:val="23"/>
        </w:rPr>
        <w:t xml:space="preserve">Главном управлении Центрального банка Российской Федерации по Центральному федеральному округу </w:t>
      </w:r>
      <w:r w:rsidRPr="00717002">
        <w:rPr>
          <w:snapToGrid w:val="0"/>
          <w:color w:val="000000" w:themeColor="text1"/>
          <w:sz w:val="23"/>
          <w:szCs w:val="23"/>
        </w:rPr>
        <w:t>г. Москва</w:t>
      </w:r>
      <w:r w:rsidRPr="00717002">
        <w:rPr>
          <w:noProof/>
          <w:color w:val="000000" w:themeColor="text1"/>
          <w:sz w:val="23"/>
          <w:szCs w:val="23"/>
        </w:rPr>
        <w:t>;</w:t>
      </w:r>
      <w:r w:rsidRPr="00717002">
        <w:rPr>
          <w:color w:val="000000" w:themeColor="text1"/>
          <w:sz w:val="23"/>
          <w:szCs w:val="23"/>
        </w:rPr>
        <w:t xml:space="preserve"> </w:t>
      </w:r>
      <w:r w:rsidRPr="00717002">
        <w:rPr>
          <w:color w:val="000000" w:themeColor="text1"/>
          <w:sz w:val="23"/>
          <w:szCs w:val="23"/>
          <w:lang w:val="en-US"/>
        </w:rPr>
        <w:t>SWIFT</w:t>
      </w:r>
      <w:r w:rsidRPr="00717002">
        <w:rPr>
          <w:color w:val="000000" w:themeColor="text1"/>
          <w:sz w:val="23"/>
          <w:szCs w:val="23"/>
        </w:rPr>
        <w:t xml:space="preserve">: </w:t>
      </w:r>
      <w:r w:rsidRPr="00717002">
        <w:rPr>
          <w:color w:val="000000" w:themeColor="text1"/>
          <w:sz w:val="23"/>
          <w:szCs w:val="23"/>
          <w:lang w:val="en-US"/>
        </w:rPr>
        <w:t>MCRB</w:t>
      </w:r>
      <w:r w:rsidRPr="00717002">
        <w:rPr>
          <w:color w:val="000000" w:themeColor="text1"/>
          <w:sz w:val="23"/>
          <w:szCs w:val="23"/>
        </w:rPr>
        <w:t xml:space="preserve"> </w:t>
      </w:r>
      <w:r w:rsidRPr="00717002">
        <w:rPr>
          <w:color w:val="000000" w:themeColor="text1"/>
          <w:sz w:val="23"/>
          <w:szCs w:val="23"/>
          <w:lang w:val="en-US"/>
        </w:rPr>
        <w:t>RU</w:t>
      </w:r>
      <w:r w:rsidRPr="00717002">
        <w:rPr>
          <w:color w:val="000000" w:themeColor="text1"/>
          <w:sz w:val="23"/>
          <w:szCs w:val="23"/>
        </w:rPr>
        <w:t xml:space="preserve"> </w:t>
      </w:r>
      <w:r w:rsidRPr="00717002">
        <w:rPr>
          <w:color w:val="000000" w:themeColor="text1"/>
          <w:sz w:val="23"/>
          <w:szCs w:val="23"/>
          <w:lang w:val="en-US"/>
        </w:rPr>
        <w:t>MM</w:t>
      </w:r>
      <w:r w:rsidRPr="00717002">
        <w:rPr>
          <w:color w:val="000000" w:themeColor="text1"/>
          <w:sz w:val="23"/>
          <w:szCs w:val="23"/>
        </w:rPr>
        <w:t>; тел.: (495) 777-48-88, факс: (495) 797-42-10);</w:t>
      </w:r>
    </w:p>
    <w:p w:rsidR="00BD31C0" w:rsidRPr="00717002" w:rsidRDefault="00BD31C0" w:rsidP="00BD31C0">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Банковский продукт / Услуга – банковский продукт / банковская услуга, предоставляемая Клиенту, который обслуживается в рамках Договора КБО;</w:t>
      </w:r>
    </w:p>
    <w:p w:rsidR="00BD31C0" w:rsidRPr="00717002" w:rsidRDefault="00BD31C0" w:rsidP="00BD31C0">
      <w:pPr>
        <w:widowControl w:val="0"/>
        <w:suppressAutoHyphens/>
        <w:ind w:firstLine="709"/>
        <w:contextualSpacing/>
        <w:jc w:val="both"/>
        <w:rPr>
          <w:color w:val="000000" w:themeColor="text1"/>
          <w:sz w:val="23"/>
          <w:szCs w:val="23"/>
        </w:rPr>
      </w:pPr>
      <w:r w:rsidRPr="00717002">
        <w:rPr>
          <w:color w:val="000000" w:themeColor="text1"/>
          <w:sz w:val="23"/>
          <w:szCs w:val="23"/>
        </w:rPr>
        <w:t>Бенефициар – физическое / юридическое лицо, индивидуальный предприниматель, лицо, занимающееся в установленном порядке частной практикой, в пользу которого Клиентом / Депонентом депонированы и/или внесены на Счет денежные средства, в порядке и случаях, предусмотренных Договором КБО и действующим законодательством Российской Федерации;</w:t>
      </w:r>
    </w:p>
    <w:p w:rsidR="00BD31C0" w:rsidRPr="00717002" w:rsidRDefault="00BD31C0" w:rsidP="00BD31C0">
      <w:pPr>
        <w:widowControl w:val="0"/>
        <w:shd w:val="clear" w:color="auto" w:fill="FFFFFF"/>
        <w:suppressAutoHyphens/>
        <w:ind w:firstLine="709"/>
        <w:jc w:val="both"/>
        <w:rPr>
          <w:b/>
          <w:color w:val="000000" w:themeColor="text1"/>
          <w:sz w:val="4"/>
          <w:szCs w:val="23"/>
        </w:rPr>
      </w:pPr>
      <w:r w:rsidRPr="00717002">
        <w:rPr>
          <w:color w:val="000000" w:themeColor="text1"/>
          <w:sz w:val="23"/>
          <w:szCs w:val="23"/>
        </w:rPr>
        <w:t>Блокировка Карты – приостановление совершения операций по инициативе Банка / Клиента / Держателя;</w:t>
      </w:r>
    </w:p>
    <w:p w:rsidR="00BD31C0" w:rsidRPr="00717002" w:rsidRDefault="00BD31C0" w:rsidP="00BD31C0">
      <w:pPr>
        <w:ind w:firstLine="709"/>
        <w:jc w:val="both"/>
        <w:rPr>
          <w:b/>
          <w:color w:val="000000" w:themeColor="text1"/>
          <w:sz w:val="4"/>
          <w:szCs w:val="23"/>
        </w:rPr>
      </w:pPr>
      <w:r w:rsidRPr="00717002">
        <w:rPr>
          <w:color w:val="000000" w:themeColor="text1"/>
          <w:sz w:val="23"/>
          <w:szCs w:val="23"/>
        </w:rPr>
        <w:t>Выписка – формируемая Банком для Клиента выписка, отражающая Операции, совершенные по Счету / движение денежных средств по Счету. Выписка и прилагаемые к ней документы подтверждают Операции, совершаемые Банком по Счету. При этом Банк одновременно подтверждает Клиенту прием к исполнению его распоряжений и их исполнение;</w:t>
      </w:r>
    </w:p>
    <w:p w:rsidR="00BD31C0" w:rsidRPr="00717002" w:rsidRDefault="00BD31C0" w:rsidP="00BD31C0">
      <w:pPr>
        <w:widowControl w:val="0"/>
        <w:shd w:val="clear" w:color="auto" w:fill="FFFFFF"/>
        <w:suppressAutoHyphens/>
        <w:ind w:firstLine="709"/>
        <w:jc w:val="both"/>
        <w:rPr>
          <w:b/>
          <w:color w:val="000000" w:themeColor="text1"/>
          <w:sz w:val="4"/>
          <w:szCs w:val="23"/>
        </w:rPr>
      </w:pPr>
      <w:r w:rsidRPr="00717002">
        <w:rPr>
          <w:color w:val="000000" w:themeColor="text1"/>
          <w:sz w:val="23"/>
          <w:szCs w:val="23"/>
        </w:rPr>
        <w:t>ГК РФ – Гражданский кодекс Российской Федерации;</w:t>
      </w:r>
    </w:p>
    <w:p w:rsidR="00BD31C0" w:rsidRPr="00717002" w:rsidRDefault="00BD31C0" w:rsidP="00BD31C0">
      <w:pPr>
        <w:widowControl w:val="0"/>
        <w:shd w:val="clear" w:color="auto" w:fill="FFFFFF"/>
        <w:suppressAutoHyphens/>
        <w:ind w:firstLine="709"/>
        <w:jc w:val="both"/>
        <w:rPr>
          <w:b/>
          <w:color w:val="000000" w:themeColor="text1"/>
          <w:sz w:val="23"/>
          <w:szCs w:val="23"/>
        </w:rPr>
      </w:pPr>
      <w:r w:rsidRPr="00717002">
        <w:rPr>
          <w:color w:val="000000" w:themeColor="text1"/>
          <w:sz w:val="23"/>
          <w:szCs w:val="23"/>
        </w:rPr>
        <w:t>ДБС – Договор банковского счета;</w:t>
      </w:r>
    </w:p>
    <w:p w:rsidR="00BD31C0" w:rsidRPr="00717002" w:rsidRDefault="00BD31C0" w:rsidP="00BD31C0">
      <w:pPr>
        <w:widowControl w:val="0"/>
        <w:suppressAutoHyphens/>
        <w:ind w:firstLine="709"/>
        <w:contextualSpacing/>
        <w:jc w:val="both"/>
        <w:rPr>
          <w:b/>
          <w:color w:val="000000" w:themeColor="text1"/>
          <w:sz w:val="23"/>
          <w:szCs w:val="23"/>
        </w:rPr>
      </w:pPr>
      <w:r w:rsidRPr="00717002">
        <w:rPr>
          <w:color w:val="000000" w:themeColor="text1"/>
          <w:sz w:val="23"/>
          <w:szCs w:val="23"/>
        </w:rPr>
        <w:t>ДДУ – договор участия в долевом строительстве;</w:t>
      </w:r>
    </w:p>
    <w:p w:rsidR="00BD31C0" w:rsidRPr="00717002" w:rsidRDefault="00BD31C0" w:rsidP="00BD31C0">
      <w:pPr>
        <w:widowControl w:val="0"/>
        <w:suppressAutoHyphens/>
        <w:ind w:firstLine="709"/>
        <w:contextualSpacing/>
        <w:jc w:val="both"/>
        <w:rPr>
          <w:color w:val="000000" w:themeColor="text1"/>
          <w:sz w:val="23"/>
          <w:szCs w:val="23"/>
        </w:rPr>
      </w:pPr>
      <w:r w:rsidRPr="00717002">
        <w:rPr>
          <w:color w:val="000000" w:themeColor="text1"/>
          <w:sz w:val="23"/>
          <w:szCs w:val="23"/>
        </w:rPr>
        <w:t>Депонент – физическое / юридическое лицо, индивидуальный предприниматель, лицо, занимающееся в установленном порядке частной практикой,</w:t>
      </w:r>
      <w:r w:rsidRPr="00717002" w:rsidDel="00664C0D">
        <w:rPr>
          <w:snapToGrid w:val="0"/>
          <w:color w:val="000000" w:themeColor="text1"/>
          <w:sz w:val="23"/>
          <w:szCs w:val="23"/>
        </w:rPr>
        <w:t xml:space="preserve"> </w:t>
      </w:r>
      <w:r w:rsidRPr="00717002">
        <w:rPr>
          <w:color w:val="000000" w:themeColor="text1"/>
          <w:sz w:val="23"/>
          <w:szCs w:val="23"/>
        </w:rPr>
        <w:t>внесшее денежные средства в пользу Бенефициара на Счет / в депозит нотариуса в порядке и случаях, предусмотренных Договором КБО и действующим законодательством Российской Федерации;</w:t>
      </w:r>
    </w:p>
    <w:p w:rsidR="00BD31C0" w:rsidRPr="00717002" w:rsidRDefault="00BD31C0" w:rsidP="00BD31C0">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Держатель – Уполномоченное лицо Клиента, на имя которого выпущена Карта, уполномоченное распоряжаться денежными средствами Клиента, находящимися на Картсчете, с использованием Карты / реквизитов Карты; </w:t>
      </w:r>
    </w:p>
    <w:p w:rsidR="00BD31C0" w:rsidRPr="00717002" w:rsidRDefault="00BD31C0" w:rsidP="00BD31C0">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Договор КБО (ДКБО) – договор комплексного банковского обслуживания юридических лиц, индивидуальных предпринимателей и лиц, занимающихся в установленном законодательством Российской Федерации порядке частной практикой, состоящий из Общих </w:t>
      </w:r>
      <w:r w:rsidRPr="00717002">
        <w:rPr>
          <w:color w:val="000000" w:themeColor="text1"/>
          <w:sz w:val="23"/>
          <w:szCs w:val="23"/>
        </w:rPr>
        <w:lastRenderedPageBreak/>
        <w:t>условий ДКБО и Правил по Банковским продуктам / Услугам, заключенный между Клиентом и Банком путем присоединения Клиента к условиям настоящего Договора в порядке, определенном настоящим Договором, и определяющий условия и порядок предоставления Клиентам Банковских продуктов / Услуг, в том числе:</w:t>
      </w:r>
    </w:p>
    <w:p w:rsidR="00BD31C0" w:rsidRPr="00717002" w:rsidRDefault="00BD31C0" w:rsidP="00BD31C0">
      <w:pPr>
        <w:widowControl w:val="0"/>
        <w:shd w:val="clear" w:color="auto" w:fill="FFFFFF"/>
        <w:suppressAutoHyphens/>
        <w:ind w:left="1134" w:hanging="567"/>
        <w:jc w:val="both"/>
        <w:rPr>
          <w:color w:val="000000" w:themeColor="text1"/>
          <w:sz w:val="23"/>
          <w:szCs w:val="23"/>
        </w:rPr>
      </w:pPr>
      <w:r w:rsidRPr="00717002">
        <w:rPr>
          <w:i/>
          <w:color w:val="000000" w:themeColor="text1"/>
          <w:sz w:val="23"/>
          <w:szCs w:val="23"/>
        </w:rPr>
        <w:t>ДБС в рамках ДКБО (Договор банковского счета в рамках Договора КБО)</w:t>
      </w:r>
      <w:r w:rsidRPr="00717002">
        <w:rPr>
          <w:color w:val="000000" w:themeColor="text1"/>
          <w:sz w:val="23"/>
          <w:szCs w:val="23"/>
        </w:rPr>
        <w:t xml:space="preserve"> – договор банковского счета, заключенный между Клиентом и Банком путем присоединения Клиента к условиям Правил банковского счета, по которому Банк обязуется открыть Клиенту банковский (е) счет (а), осуществлять расчетно-кассовое обслуживание Клиента в порядке и на условиях, определенных указанными Правилами;</w:t>
      </w:r>
    </w:p>
    <w:p w:rsidR="00BD31C0" w:rsidRPr="00717002" w:rsidRDefault="00BD31C0" w:rsidP="00BD31C0">
      <w:pPr>
        <w:widowControl w:val="0"/>
        <w:shd w:val="clear" w:color="auto" w:fill="FFFFFF"/>
        <w:suppressAutoHyphens/>
        <w:ind w:left="1134" w:hanging="567"/>
        <w:jc w:val="both"/>
        <w:rPr>
          <w:color w:val="000000" w:themeColor="text1"/>
          <w:sz w:val="23"/>
          <w:szCs w:val="23"/>
          <w:lang w:val="x-none"/>
        </w:rPr>
      </w:pPr>
      <w:r w:rsidRPr="00717002">
        <w:rPr>
          <w:rFonts w:eastAsia="Times New Roman"/>
          <w:i/>
          <w:color w:val="000000" w:themeColor="text1"/>
          <w:sz w:val="23"/>
          <w:szCs w:val="23"/>
          <w:lang w:eastAsia="ru-RU"/>
        </w:rPr>
        <w:t>Договор оказания услуги по внесению наличных денежных средств на Счет Клиента через ПТС Банка</w:t>
      </w:r>
      <w:r w:rsidRPr="00717002">
        <w:rPr>
          <w:rFonts w:eastAsia="Times New Roman"/>
          <w:color w:val="000000" w:themeColor="text1"/>
          <w:sz w:val="23"/>
          <w:szCs w:val="23"/>
          <w:lang w:eastAsia="ru-RU"/>
        </w:rPr>
        <w:t xml:space="preserve"> </w:t>
      </w:r>
      <w:r w:rsidRPr="00717002">
        <w:rPr>
          <w:color w:val="000000" w:themeColor="text1"/>
          <w:sz w:val="23"/>
          <w:szCs w:val="23"/>
        </w:rPr>
        <w:sym w:font="Symbol" w:char="F02D"/>
      </w:r>
      <w:r w:rsidRPr="00717002">
        <w:rPr>
          <w:rFonts w:eastAsia="Times New Roman"/>
          <w:color w:val="000000" w:themeColor="text1"/>
          <w:sz w:val="23"/>
          <w:szCs w:val="23"/>
          <w:lang w:eastAsia="ru-RU"/>
        </w:rPr>
        <w:t xml:space="preserve"> </w:t>
      </w:r>
      <w:r w:rsidRPr="00717002">
        <w:rPr>
          <w:color w:val="000000" w:themeColor="text1"/>
          <w:sz w:val="23"/>
          <w:szCs w:val="23"/>
        </w:rPr>
        <w:t>договор, заключенный между Клиентом и Банком путем присоединения Клиента к условиям Правил внесения наличных через ПТС, по которому Банк обязуется зачислять на Счет Клиента наличные денежные средства, внесенные через ПТС;</w:t>
      </w:r>
    </w:p>
    <w:p w:rsidR="00BD31C0" w:rsidRPr="00717002" w:rsidRDefault="00BD31C0" w:rsidP="00BD31C0">
      <w:pPr>
        <w:ind w:left="1134" w:hanging="567"/>
        <w:jc w:val="both"/>
        <w:rPr>
          <w:color w:val="000000" w:themeColor="text1"/>
          <w:sz w:val="23"/>
          <w:szCs w:val="23"/>
        </w:rPr>
      </w:pPr>
      <w:r w:rsidRPr="00717002">
        <w:rPr>
          <w:i/>
          <w:color w:val="000000" w:themeColor="text1"/>
          <w:sz w:val="23"/>
          <w:szCs w:val="23"/>
        </w:rPr>
        <w:t>Договор счета эскроу для расчетов по ДДУ</w:t>
      </w:r>
      <w:r w:rsidRPr="00717002">
        <w:rPr>
          <w:color w:val="000000" w:themeColor="text1"/>
          <w:sz w:val="23"/>
          <w:szCs w:val="23"/>
        </w:rPr>
        <w:t xml:space="preserve"> – договор счета эскроу, заключенный между Банком, Депонентом и Бенефициаром путем присоединения Депонента и Бенефициара к условиям Правил счета эскроу для расчетов ДДУ, в соответствии с которым Банк обязуется в качестве эскроу-агента открыть на имя Депонента специальный банковской счет эскроу для учета и блокирования денежных средств, полученных им от Депонента в целях их передачи Бенефициару при возникновении оснований, предусмотренных договором;</w:t>
      </w:r>
    </w:p>
    <w:p w:rsidR="00BD31C0" w:rsidRPr="00717002" w:rsidRDefault="00BD31C0" w:rsidP="00BD31C0">
      <w:pPr>
        <w:widowControl w:val="0"/>
        <w:tabs>
          <w:tab w:val="left" w:pos="0"/>
        </w:tabs>
        <w:suppressAutoHyphens/>
        <w:ind w:left="1134" w:hanging="567"/>
        <w:jc w:val="both"/>
        <w:rPr>
          <w:b/>
          <w:color w:val="000000" w:themeColor="text1"/>
          <w:sz w:val="4"/>
          <w:szCs w:val="23"/>
        </w:rPr>
      </w:pPr>
      <w:r w:rsidRPr="00717002">
        <w:rPr>
          <w:i/>
          <w:color w:val="000000" w:themeColor="text1"/>
          <w:sz w:val="23"/>
          <w:szCs w:val="23"/>
        </w:rPr>
        <w:t xml:space="preserve">Договор ВБО </w:t>
      </w:r>
      <w:r w:rsidRPr="00717002">
        <w:rPr>
          <w:bCs/>
          <w:snapToGrid w:val="0"/>
          <w:color w:val="000000" w:themeColor="text1"/>
          <w:sz w:val="23"/>
          <w:szCs w:val="23"/>
        </w:rPr>
        <w:t xml:space="preserve">– договор на обслуживание счетов с использованием Системы ВБО на условиях и в порядке, определенных Правилами </w:t>
      </w:r>
      <w:r w:rsidRPr="00717002">
        <w:rPr>
          <w:snapToGrid w:val="0"/>
          <w:color w:val="000000" w:themeColor="text1"/>
          <w:sz w:val="23"/>
          <w:szCs w:val="23"/>
        </w:rPr>
        <w:t>ДБО</w:t>
      </w:r>
      <w:r w:rsidRPr="00717002">
        <w:rPr>
          <w:bCs/>
          <w:snapToGrid w:val="0"/>
          <w:color w:val="000000" w:themeColor="text1"/>
          <w:sz w:val="23"/>
          <w:szCs w:val="23"/>
        </w:rPr>
        <w:t xml:space="preserve">, заключаемый между Банком и Клиентом / Банком, Клиентом и Акцептантом, </w:t>
      </w:r>
      <w:r w:rsidRPr="00717002">
        <w:rPr>
          <w:color w:val="000000" w:themeColor="text1"/>
          <w:sz w:val="23"/>
          <w:szCs w:val="23"/>
        </w:rPr>
        <w:t>регулирующий порядок электронного документооборота и проведения банковских операций по счетам с использованием Системы ВБО;</w:t>
      </w:r>
    </w:p>
    <w:p w:rsidR="00BD31C0" w:rsidRPr="00717002" w:rsidRDefault="00BD31C0" w:rsidP="00BD31C0">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Договор о предоставлении банковского продукта / услуги </w:t>
      </w:r>
      <w:r w:rsidRPr="00717002">
        <w:rPr>
          <w:bCs/>
          <w:snapToGrid w:val="0"/>
          <w:color w:val="000000" w:themeColor="text1"/>
          <w:sz w:val="23"/>
          <w:szCs w:val="23"/>
        </w:rPr>
        <w:t xml:space="preserve">– </w:t>
      </w:r>
      <w:r w:rsidRPr="00717002">
        <w:rPr>
          <w:color w:val="000000" w:themeColor="text1"/>
          <w:sz w:val="23"/>
          <w:szCs w:val="23"/>
        </w:rPr>
        <w:t>договор о предоставлении банковского продукта / услуги, заключенный в рамках Договора КБО, в том числе Договор оказания услуги по внесению наличных денежных средств на Счет Клиента через ПТС Банка, ДБС в рамках ДКБО, Договор счета эскроу для расчетов по ДДУ, Договор ВБО;</w:t>
      </w:r>
    </w:p>
    <w:p w:rsidR="00BD31C0" w:rsidRPr="00717002" w:rsidRDefault="00BD31C0" w:rsidP="00BD31C0">
      <w:pPr>
        <w:widowControl w:val="0"/>
        <w:shd w:val="clear" w:color="auto" w:fill="FFFFFF"/>
        <w:suppressAutoHyphens/>
        <w:ind w:firstLine="709"/>
        <w:jc w:val="both"/>
        <w:rPr>
          <w:rFonts w:eastAsia="Times New Roman"/>
          <w:b/>
          <w:color w:val="000000" w:themeColor="text1"/>
          <w:sz w:val="23"/>
          <w:szCs w:val="23"/>
          <w:lang w:eastAsia="ru-RU"/>
        </w:rPr>
      </w:pPr>
      <w:r w:rsidRPr="00717002">
        <w:rPr>
          <w:color w:val="000000" w:themeColor="text1"/>
          <w:sz w:val="23"/>
          <w:szCs w:val="23"/>
        </w:rPr>
        <w:t>Документ по Операциям – документ, составленный на бумажном носителе и/или в электронном виде, являющийся основанием для осуществления расчетов по Операциям и/или служащий подтверждением их совершения (в том числе квитанция платежного терминала ТСП, чек электронного терминала, а также иной документ, полученный по запросу Банка из процессинговой компании или ТСП);</w:t>
      </w:r>
    </w:p>
    <w:p w:rsidR="00BD31C0" w:rsidRPr="00717002" w:rsidRDefault="00BD31C0" w:rsidP="00BD31C0">
      <w:pPr>
        <w:pStyle w:val="af2"/>
        <w:widowControl w:val="0"/>
        <w:ind w:left="0" w:firstLine="709"/>
        <w:rPr>
          <w:color w:val="000000" w:themeColor="text1"/>
          <w:sz w:val="23"/>
          <w:szCs w:val="23"/>
        </w:rPr>
      </w:pPr>
      <w:r w:rsidRPr="00717002">
        <w:rPr>
          <w:color w:val="000000" w:themeColor="text1"/>
          <w:sz w:val="23"/>
          <w:szCs w:val="23"/>
        </w:rPr>
        <w:t>Дополнительная карта – Карта, выпущенная дополнительно к Основной карте на имя Держателя, указанного Клиентом в заявлении на выпуск и обслуживание Карты. К одному Картсчету может быть выпущено неограниченное количество Дополнительных карт, если иное не предусмотрено Тарифами и/или Правилами по Банковским продуктам / Услугам;</w:t>
      </w:r>
    </w:p>
    <w:p w:rsidR="00BD31C0" w:rsidRPr="00717002" w:rsidRDefault="00BD31C0" w:rsidP="00BD31C0">
      <w:pPr>
        <w:ind w:firstLine="709"/>
        <w:jc w:val="both"/>
        <w:rPr>
          <w:rFonts w:eastAsia="Times New Roman"/>
          <w:color w:val="000000" w:themeColor="text1"/>
          <w:sz w:val="23"/>
          <w:szCs w:val="23"/>
          <w:lang w:eastAsia="ru-RU"/>
        </w:rPr>
      </w:pPr>
      <w:r w:rsidRPr="00717002">
        <w:rPr>
          <w:rFonts w:eastAsia="Times New Roman"/>
          <w:color w:val="000000" w:themeColor="text1"/>
          <w:sz w:val="23"/>
          <w:szCs w:val="23"/>
          <w:lang w:eastAsia="ru-RU"/>
        </w:rPr>
        <w:t xml:space="preserve">ЕГРН – </w:t>
      </w:r>
      <w:r w:rsidRPr="00717002">
        <w:rPr>
          <w:color w:val="000000" w:themeColor="text1"/>
          <w:sz w:val="23"/>
          <w:szCs w:val="23"/>
        </w:rPr>
        <w:t>Единый государственный реестр недвижимости;</w:t>
      </w:r>
    </w:p>
    <w:p w:rsidR="00BD31C0" w:rsidRPr="00717002" w:rsidRDefault="00BD31C0" w:rsidP="00BD31C0">
      <w:pPr>
        <w:ind w:firstLine="709"/>
        <w:jc w:val="both"/>
        <w:rPr>
          <w:b/>
          <w:color w:val="000000" w:themeColor="text1"/>
          <w:sz w:val="23"/>
          <w:szCs w:val="23"/>
          <w:lang w:eastAsia="ru-RU"/>
        </w:rPr>
      </w:pPr>
      <w:r w:rsidRPr="00717002">
        <w:rPr>
          <w:color w:val="000000" w:themeColor="text1"/>
          <w:sz w:val="23"/>
          <w:szCs w:val="23"/>
        </w:rPr>
        <w:t xml:space="preserve">ЕГРЮЛ </w:t>
      </w:r>
      <w:r w:rsidRPr="00717002">
        <w:rPr>
          <w:rFonts w:eastAsia="Times New Roman"/>
          <w:color w:val="000000" w:themeColor="text1"/>
          <w:sz w:val="23"/>
          <w:szCs w:val="23"/>
          <w:lang w:eastAsia="ru-RU"/>
        </w:rPr>
        <w:t xml:space="preserve">– </w:t>
      </w:r>
      <w:r w:rsidRPr="00717002">
        <w:rPr>
          <w:color w:val="000000" w:themeColor="text1"/>
          <w:sz w:val="23"/>
          <w:szCs w:val="23"/>
        </w:rPr>
        <w:t>Единый государственный реестр юридических лиц;</w:t>
      </w:r>
    </w:p>
    <w:p w:rsidR="00BD31C0" w:rsidRPr="00717002" w:rsidRDefault="00BD31C0" w:rsidP="00BD31C0">
      <w:pPr>
        <w:ind w:firstLine="709"/>
        <w:jc w:val="both"/>
        <w:rPr>
          <w:b/>
          <w:color w:val="000000" w:themeColor="text1"/>
          <w:sz w:val="4"/>
          <w:szCs w:val="23"/>
        </w:rPr>
      </w:pPr>
      <w:r w:rsidRPr="00717002">
        <w:rPr>
          <w:color w:val="000000" w:themeColor="text1"/>
          <w:sz w:val="23"/>
          <w:szCs w:val="23"/>
          <w:lang w:eastAsia="ru-RU"/>
        </w:rPr>
        <w:t xml:space="preserve">ЕИСЖС – Единая информационная система жилищного строительства </w:t>
      </w:r>
      <w:r w:rsidRPr="00717002">
        <w:rPr>
          <w:color w:val="000000" w:themeColor="text1"/>
          <w:sz w:val="23"/>
          <w:szCs w:val="23"/>
        </w:rPr>
        <w:t>(</w:t>
      </w:r>
      <w:hyperlink r:id="rId5" w:history="1">
        <w:r w:rsidRPr="00717002">
          <w:rPr>
            <w:rStyle w:val="a8"/>
            <w:color w:val="000000" w:themeColor="text1"/>
            <w:sz w:val="23"/>
            <w:szCs w:val="23"/>
          </w:rPr>
          <w:t>https://наш.дом.рф</w:t>
        </w:r>
      </w:hyperlink>
      <w:r w:rsidRPr="00717002">
        <w:rPr>
          <w:color w:val="000000" w:themeColor="text1"/>
          <w:sz w:val="23"/>
          <w:szCs w:val="23"/>
        </w:rPr>
        <w:t>);</w:t>
      </w:r>
    </w:p>
    <w:p w:rsidR="00BD31C0" w:rsidRPr="00717002" w:rsidRDefault="00BD31C0" w:rsidP="00BD31C0">
      <w:pPr>
        <w:ind w:firstLine="709"/>
        <w:jc w:val="both"/>
        <w:rPr>
          <w:b/>
          <w:color w:val="000000" w:themeColor="text1"/>
          <w:sz w:val="4"/>
          <w:szCs w:val="23"/>
        </w:rPr>
      </w:pPr>
      <w:r w:rsidRPr="00717002">
        <w:rPr>
          <w:color w:val="000000" w:themeColor="text1"/>
          <w:sz w:val="23"/>
          <w:szCs w:val="23"/>
        </w:rPr>
        <w:t xml:space="preserve">ЖК РФ </w:t>
      </w:r>
      <w:r w:rsidRPr="00717002">
        <w:rPr>
          <w:snapToGrid w:val="0"/>
          <w:color w:val="000000" w:themeColor="text1"/>
          <w:sz w:val="23"/>
          <w:szCs w:val="23"/>
        </w:rPr>
        <w:t xml:space="preserve">– </w:t>
      </w:r>
      <w:r w:rsidRPr="00717002">
        <w:rPr>
          <w:color w:val="000000" w:themeColor="text1"/>
          <w:sz w:val="23"/>
          <w:szCs w:val="23"/>
        </w:rPr>
        <w:t>Жилищный кодекс Российской Федерации;</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Закон 175-ФЗ – Федеральный закон от 01.07.2018 № 175-ФЗ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Закон об инвестфондах – Федеральный закон от 29.11.2001 № 156-ФЗ «Об инвестиционных фондах»;</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Закон о банкротстве – Федеральный закон от 26.10.2002 № 127-ФЗ «О несостоятельности (банкротстве)»;</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Закон о валютном контроле</w:t>
      </w:r>
      <w:r w:rsidRPr="00717002">
        <w:rPr>
          <w:snapToGrid w:val="0"/>
          <w:color w:val="000000" w:themeColor="text1"/>
          <w:sz w:val="23"/>
          <w:szCs w:val="23"/>
        </w:rPr>
        <w:t xml:space="preserve"> – </w:t>
      </w:r>
      <w:r w:rsidRPr="00717002">
        <w:rPr>
          <w:color w:val="000000" w:themeColor="text1"/>
          <w:sz w:val="23"/>
          <w:szCs w:val="23"/>
        </w:rPr>
        <w:t>Федеральный закон от 10.12.2003 № 173-ФЗ «О валютном регулировании и валютном контроле»;</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 xml:space="preserve">Закон о госзакупках (Закон 44-ФЗ) – Федеральный закон от 05.04.2013 № 44-ФЗ «О контрактной системе в сфере закупок товаров, работ, услуг для обеспечения государственных и муниципальных нужд»; </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lastRenderedPageBreak/>
        <w:t xml:space="preserve">Закон о долевом строительстве (Закон 214-ФЗ) – 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Закон о закупках отдельными видами ЮЛ</w:t>
      </w:r>
      <w:r w:rsidRPr="00717002">
        <w:rPr>
          <w:snapToGrid w:val="0"/>
          <w:color w:val="000000" w:themeColor="text1"/>
          <w:sz w:val="23"/>
          <w:szCs w:val="23"/>
        </w:rPr>
        <w:t xml:space="preserve"> (Закон 223-ФЗ) – Федеральный закон от 18.07.2011</w:t>
      </w:r>
      <w:r w:rsidRPr="00717002">
        <w:rPr>
          <w:color w:val="000000" w:themeColor="text1"/>
          <w:sz w:val="23"/>
          <w:szCs w:val="23"/>
        </w:rPr>
        <w:t xml:space="preserve"> № 223-ФЗ «О закупках товаров, работ, услуг отдельными видами юридических лиц»;</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 xml:space="preserve">Закон о защите дольщиков (Закон 218-ФЗ) </w:t>
      </w:r>
      <w:r w:rsidRPr="00717002">
        <w:rPr>
          <w:snapToGrid w:val="0"/>
          <w:color w:val="000000" w:themeColor="text1"/>
          <w:sz w:val="23"/>
          <w:szCs w:val="23"/>
        </w:rPr>
        <w:t xml:space="preserve">– Федеральный закон </w:t>
      </w:r>
      <w:r w:rsidRPr="00717002">
        <w:rPr>
          <w:color w:val="000000" w:themeColor="text1"/>
          <w:sz w:val="23"/>
          <w:szCs w:val="23"/>
        </w:rPr>
        <w:t xml:space="preserve">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w:t>
      </w:r>
    </w:p>
    <w:p w:rsidR="00BD31C0" w:rsidRPr="00717002" w:rsidRDefault="00BD31C0" w:rsidP="00BD31C0">
      <w:pPr>
        <w:ind w:firstLine="709"/>
        <w:jc w:val="both"/>
        <w:rPr>
          <w:b/>
          <w:color w:val="000000" w:themeColor="text1"/>
          <w:sz w:val="23"/>
          <w:szCs w:val="23"/>
        </w:rPr>
      </w:pPr>
      <w:r w:rsidRPr="00717002">
        <w:rPr>
          <w:color w:val="000000" w:themeColor="text1"/>
          <w:sz w:val="23"/>
          <w:szCs w:val="23"/>
        </w:rPr>
        <w:t>Закон о НПС – Федеральный закон от 27.06.2011 № 161-ФЗ «О национальной платежной системе»;</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Закон о НПФ – Федеральный закон от 07.05.1998 № 75-ФЗ «О негосударственных пенсионных фондах»;</w:t>
      </w:r>
    </w:p>
    <w:p w:rsidR="00BD31C0" w:rsidRPr="00717002" w:rsidRDefault="00BD31C0" w:rsidP="00BD31C0">
      <w:pPr>
        <w:ind w:firstLine="709"/>
        <w:jc w:val="both"/>
        <w:rPr>
          <w:b/>
          <w:color w:val="000000" w:themeColor="text1"/>
          <w:sz w:val="23"/>
          <w:szCs w:val="23"/>
        </w:rPr>
      </w:pPr>
      <w:r w:rsidRPr="00717002">
        <w:rPr>
          <w:color w:val="000000" w:themeColor="text1"/>
          <w:sz w:val="23"/>
          <w:szCs w:val="23"/>
        </w:rPr>
        <w:t>Закон о персональных данных – Федеральный закон от 27.07.2006 № 152-ФЗ «О персональных данных»;</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Закон о ПОД/ФТ – Федеральный закон от 07.08.2001 № 115-ФЗ «О противодействии легализации (отмыванию) доходов, полученных преступным путем, и финансированию терроризма»;</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Закон о деятельности по приему платежей – Федеральный закон от 03.06.2009 № 103-ФЗ «О деятельности по приему платежей физических лиц, осуществляемой платежными агентами»;</w:t>
      </w:r>
    </w:p>
    <w:p w:rsidR="00BD31C0" w:rsidRPr="00717002" w:rsidRDefault="00BD31C0" w:rsidP="00BD31C0">
      <w:pPr>
        <w:ind w:firstLine="709"/>
        <w:jc w:val="both"/>
        <w:rPr>
          <w:b/>
          <w:color w:val="000000" w:themeColor="text1"/>
          <w:sz w:val="23"/>
          <w:szCs w:val="23"/>
        </w:rPr>
      </w:pPr>
      <w:r w:rsidRPr="00717002">
        <w:rPr>
          <w:iCs/>
          <w:color w:val="000000" w:themeColor="text1"/>
          <w:sz w:val="23"/>
          <w:szCs w:val="23"/>
        </w:rPr>
        <w:t xml:space="preserve">Закон о рынке ценных бумаг </w:t>
      </w:r>
      <w:r w:rsidRPr="00717002">
        <w:rPr>
          <w:color w:val="000000" w:themeColor="text1"/>
          <w:sz w:val="23"/>
          <w:szCs w:val="23"/>
        </w:rPr>
        <w:t xml:space="preserve">– </w:t>
      </w:r>
      <w:r w:rsidRPr="00717002">
        <w:rPr>
          <w:iCs/>
          <w:color w:val="000000" w:themeColor="text1"/>
          <w:sz w:val="23"/>
          <w:szCs w:val="23"/>
        </w:rPr>
        <w:t>Федеральный закон от 22.04.1996 № 39-ФЗ «О рынке ценных бумаг»;</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Закон о садоводстве –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Законодательство о закупках – Закон 44-Ф, Закон 223-ФЗ и нормативные акты, принятые в соответствии с указанными законами, регулирующие порядок осуществления закупок государственными и муниципальными органами, а также отдельными видами юридических лиц;</w:t>
      </w:r>
    </w:p>
    <w:p w:rsidR="00BD31C0" w:rsidRPr="00717002" w:rsidRDefault="00BD31C0" w:rsidP="00BD31C0">
      <w:pPr>
        <w:ind w:firstLine="709"/>
        <w:jc w:val="both"/>
        <w:rPr>
          <w:b/>
          <w:color w:val="000000" w:themeColor="text1"/>
          <w:sz w:val="23"/>
          <w:szCs w:val="23"/>
        </w:rPr>
      </w:pPr>
      <w:r w:rsidRPr="00717002">
        <w:rPr>
          <w:color w:val="000000" w:themeColor="text1"/>
          <w:sz w:val="23"/>
          <w:szCs w:val="23"/>
        </w:rPr>
        <w:t>Законодательство о долевом строительстве – Закон 214-ФЗ, Закон 218-ФЗ, Закон 175-ФЗ и нормативные акты, принятые в соответствии с указанными законами, регулирующие порядок осуществления долевого строительства многоквартирных домов;</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 xml:space="preserve">Заявление о присоединении к ДКБО </w:t>
      </w:r>
      <w:r w:rsidRPr="00717002">
        <w:rPr>
          <w:color w:val="000000" w:themeColor="text1"/>
          <w:sz w:val="23"/>
          <w:szCs w:val="23"/>
        </w:rPr>
        <w:sym w:font="Symbol" w:char="F02D"/>
      </w:r>
      <w:r w:rsidRPr="00717002">
        <w:rPr>
          <w:color w:val="000000" w:themeColor="text1"/>
          <w:sz w:val="23"/>
          <w:szCs w:val="23"/>
        </w:rPr>
        <w:t xml:space="preserve"> составленное по форме Банка (форма 1 Сборника типовых форм к Договору КБО) заявление Клиента и других Сторон (при наличии и в случаях, предусмотренных ДКБО) о заключении Договора КБО на объявленных Банком условиях;</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Заявление о предоставлении Банковского продукта / Услуги – заявление о предоставлении Клиенту необходимого Банковского продукта / Услуги и присоединении к соответствующим Правилам по Банковскому продукту / Услуге, предоставляемое Клиентом по форме Банка на бумажном носителе или с использованием Системы ВБО (при наличии соответствующей опции в Системе ВБО). Порядок предоставления конкретных Банковских продуктов / Услуг устанавливается соответствующими Правилами по Банковским продуктам / Услугам;</w:t>
      </w:r>
    </w:p>
    <w:p w:rsidR="00BD31C0" w:rsidRPr="00717002" w:rsidRDefault="00BD31C0" w:rsidP="00BD31C0">
      <w:pPr>
        <w:ind w:firstLine="709"/>
        <w:jc w:val="both"/>
        <w:rPr>
          <w:b/>
          <w:color w:val="000000" w:themeColor="text1"/>
          <w:sz w:val="4"/>
          <w:szCs w:val="23"/>
        </w:rPr>
      </w:pPr>
      <w:r w:rsidRPr="00717002">
        <w:rPr>
          <w:color w:val="000000" w:themeColor="text1"/>
          <w:sz w:val="23"/>
          <w:szCs w:val="23"/>
        </w:rPr>
        <w:t>Заявление на Пакет РКО – заявление о подключении / изменении / отключении Пакета РКО;</w:t>
      </w:r>
    </w:p>
    <w:p w:rsidR="00BD31C0" w:rsidRPr="00717002" w:rsidRDefault="00BD31C0" w:rsidP="00BD31C0">
      <w:pPr>
        <w:ind w:firstLine="709"/>
        <w:jc w:val="both"/>
        <w:rPr>
          <w:b/>
          <w:color w:val="000000" w:themeColor="text1"/>
          <w:sz w:val="23"/>
          <w:szCs w:val="23"/>
        </w:rPr>
      </w:pPr>
      <w:r w:rsidRPr="00717002">
        <w:rPr>
          <w:color w:val="000000" w:themeColor="text1"/>
          <w:sz w:val="23"/>
          <w:szCs w:val="23"/>
        </w:rPr>
        <w:t xml:space="preserve">Канал ЭДО </w:t>
      </w:r>
      <w:r w:rsidRPr="00717002">
        <w:rPr>
          <w:bCs/>
          <w:snapToGrid w:val="0"/>
          <w:color w:val="000000" w:themeColor="text1"/>
          <w:sz w:val="23"/>
          <w:szCs w:val="23"/>
        </w:rPr>
        <w:t xml:space="preserve">– защищенный телекоммуникационный канал связи, возможность </w:t>
      </w:r>
      <w:r w:rsidRPr="00717002">
        <w:rPr>
          <w:color w:val="000000" w:themeColor="text1"/>
          <w:sz w:val="23"/>
          <w:szCs w:val="23"/>
        </w:rPr>
        <w:t>использования</w:t>
      </w:r>
      <w:r w:rsidRPr="00717002">
        <w:rPr>
          <w:bCs/>
          <w:snapToGrid w:val="0"/>
          <w:color w:val="000000" w:themeColor="text1"/>
          <w:sz w:val="23"/>
          <w:szCs w:val="23"/>
        </w:rPr>
        <w:t xml:space="preserve"> которого в рамках дистанционного </w:t>
      </w:r>
      <w:r w:rsidRPr="00717002">
        <w:rPr>
          <w:color w:val="000000" w:themeColor="text1"/>
          <w:sz w:val="23"/>
          <w:szCs w:val="23"/>
        </w:rPr>
        <w:t>банковского</w:t>
      </w:r>
      <w:r w:rsidRPr="00717002">
        <w:rPr>
          <w:bCs/>
          <w:snapToGrid w:val="0"/>
          <w:color w:val="000000" w:themeColor="text1"/>
          <w:sz w:val="23"/>
          <w:szCs w:val="23"/>
        </w:rPr>
        <w:t xml:space="preserve"> обслуживания предоставлена Банком Клиенту на основании соответствующего договора в соответствии с Правилами ДБО;</w:t>
      </w:r>
    </w:p>
    <w:p w:rsidR="00BD31C0" w:rsidRPr="00717002" w:rsidRDefault="00BD31C0" w:rsidP="00BD31C0">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Карта – эмитируемая Банком платежная (расчетная) банковская карта, предназначенная для совершения Держателем операций с денежными средствами Клиента, находящимися на Картсчете в пределах установленных Лимитов операций, в том числе:</w:t>
      </w:r>
    </w:p>
    <w:p w:rsidR="00BD31C0" w:rsidRPr="00717002" w:rsidRDefault="00BD31C0" w:rsidP="00BD31C0">
      <w:pPr>
        <w:widowControl w:val="0"/>
        <w:shd w:val="clear" w:color="auto" w:fill="FFFFFF"/>
        <w:suppressAutoHyphens/>
        <w:ind w:left="1276" w:hanging="567"/>
        <w:jc w:val="both"/>
        <w:rPr>
          <w:color w:val="000000" w:themeColor="text1"/>
          <w:sz w:val="23"/>
          <w:szCs w:val="23"/>
        </w:rPr>
      </w:pPr>
      <w:r w:rsidRPr="00717002">
        <w:rPr>
          <w:i/>
          <w:color w:val="000000" w:themeColor="text1"/>
          <w:sz w:val="23"/>
          <w:szCs w:val="23"/>
        </w:rPr>
        <w:t>Корпоративная карта</w:t>
      </w:r>
      <w:r w:rsidRPr="00717002">
        <w:rPr>
          <w:color w:val="000000" w:themeColor="text1"/>
          <w:sz w:val="23"/>
          <w:szCs w:val="23"/>
        </w:rPr>
        <w:t xml:space="preserve"> – эмитируемая Банком корпоративная расчетная карта, предназначенная для совершения Держателем связанных с деятельностью Клиента операций с находящимися на Картсчете денежными средствами Клиента; </w:t>
      </w:r>
    </w:p>
    <w:p w:rsidR="00BD31C0" w:rsidRPr="00717002" w:rsidRDefault="00BD31C0" w:rsidP="00BD31C0">
      <w:pPr>
        <w:ind w:left="1276" w:hanging="567"/>
        <w:jc w:val="both"/>
        <w:rPr>
          <w:color w:val="000000" w:themeColor="text1"/>
          <w:sz w:val="23"/>
          <w:szCs w:val="23"/>
        </w:rPr>
      </w:pPr>
      <w:r w:rsidRPr="00717002">
        <w:rPr>
          <w:i/>
          <w:color w:val="000000" w:themeColor="text1"/>
          <w:sz w:val="23"/>
          <w:szCs w:val="23"/>
        </w:rPr>
        <w:t>Карта «Раунд»</w:t>
      </w:r>
      <w:r w:rsidRPr="00717002">
        <w:rPr>
          <w:color w:val="000000" w:themeColor="text1"/>
          <w:sz w:val="23"/>
          <w:szCs w:val="23"/>
        </w:rPr>
        <w:t xml:space="preserve"> – эмитируемая Банком расчетная карта Платежной системы «Мультисервисная платежная система», предназначенная исключительно для проведения операций по уплате Таможенных платежей;</w:t>
      </w:r>
    </w:p>
    <w:p w:rsidR="00BD31C0" w:rsidRPr="00717002" w:rsidRDefault="00BD31C0" w:rsidP="00BD31C0">
      <w:pPr>
        <w:widowControl w:val="0"/>
        <w:shd w:val="clear" w:color="auto" w:fill="FFFFFF"/>
        <w:suppressAutoHyphens/>
        <w:ind w:left="1276" w:hanging="567"/>
        <w:jc w:val="both"/>
        <w:rPr>
          <w:b/>
          <w:color w:val="000000" w:themeColor="text1"/>
          <w:sz w:val="23"/>
          <w:szCs w:val="23"/>
        </w:rPr>
      </w:pPr>
      <w:r w:rsidRPr="00717002">
        <w:rPr>
          <w:i/>
          <w:color w:val="000000" w:themeColor="text1"/>
          <w:sz w:val="23"/>
          <w:szCs w:val="23"/>
        </w:rPr>
        <w:t>Карта «Таможенная карта»</w:t>
      </w:r>
      <w:r w:rsidRPr="00717002">
        <w:rPr>
          <w:color w:val="000000" w:themeColor="text1"/>
          <w:sz w:val="23"/>
          <w:szCs w:val="23"/>
        </w:rPr>
        <w:t xml:space="preserve"> – эмитируемая Банком расчетная карта Платежной системы «Таможенная Карта», предназначенная исключительно для совершения операций по уплате Таможенных платежей.</w:t>
      </w:r>
    </w:p>
    <w:p w:rsidR="00BD31C0" w:rsidRPr="00717002" w:rsidRDefault="00BD31C0" w:rsidP="00BD31C0">
      <w:pPr>
        <w:ind w:left="1276"/>
        <w:jc w:val="both"/>
        <w:rPr>
          <w:color w:val="000000" w:themeColor="text1"/>
          <w:sz w:val="23"/>
          <w:szCs w:val="23"/>
        </w:rPr>
      </w:pPr>
      <w:r w:rsidRPr="00717002">
        <w:rPr>
          <w:color w:val="000000" w:themeColor="text1"/>
          <w:sz w:val="23"/>
          <w:szCs w:val="23"/>
        </w:rPr>
        <w:lastRenderedPageBreak/>
        <w:t xml:space="preserve">Карта является персонифицированным электронным средством платежа. Все операции производятся Держателем лично без передачи права использования Карты третьим лицам. На лицевую сторону Карты наносятся номер Карты, фамилия и имя Держателя (за исключением Карт моментального выпуска), срок действия Карты (месяц и год действия Карты), наименование Клиента (за исключением Карт моментального выпуска); </w:t>
      </w:r>
    </w:p>
    <w:p w:rsidR="00BD31C0" w:rsidRPr="00717002" w:rsidRDefault="00BD31C0" w:rsidP="00BD31C0">
      <w:pPr>
        <w:pStyle w:val="af2"/>
        <w:widowControl w:val="0"/>
        <w:ind w:left="0" w:firstLine="709"/>
        <w:rPr>
          <w:color w:val="000000" w:themeColor="text1"/>
          <w:sz w:val="23"/>
          <w:szCs w:val="23"/>
        </w:rPr>
      </w:pPr>
      <w:r w:rsidRPr="00717002">
        <w:rPr>
          <w:color w:val="000000" w:themeColor="text1"/>
          <w:sz w:val="23"/>
          <w:szCs w:val="23"/>
        </w:rPr>
        <w:t>Карта моментального выпуска – Корпоративная карта мгновенного выпуска, эмиссия которой осуществляется в день обращения в Банк Клиента с Заявлением на выпуск и обслуживание Карты моментального выпуска (по форме Банка) и полного пакета документов для выпуска Карты, установленного Правилами банковского счета. В качестве Карты моментального выпуска эмитируется первая Основная карта. Дополнительные условия предоставления Карт моментального выпуска устанавливаются Тарифами;</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 xml:space="preserve">Карточка </w:t>
      </w:r>
      <w:r w:rsidRPr="00717002">
        <w:rPr>
          <w:color w:val="000000" w:themeColor="text1"/>
          <w:sz w:val="23"/>
          <w:szCs w:val="23"/>
        </w:rPr>
        <w:sym w:font="Symbol" w:char="F02D"/>
      </w:r>
      <w:r w:rsidRPr="00717002">
        <w:rPr>
          <w:color w:val="000000" w:themeColor="text1"/>
          <w:sz w:val="23"/>
          <w:szCs w:val="23"/>
        </w:rPr>
        <w:t xml:space="preserve"> карточка с образцами подписей и оттиска печати Клиента. В случае если любой из пунктов Договора КБО или Правил по Банковским продуктам / Услугам содержит ссылку на Карточку, положения такого пункта применяются равным образом к аффидевиту, если иное не следует из положений Договора КБО или Правил по Банковским продуктам / Услугам;</w:t>
      </w:r>
    </w:p>
    <w:p w:rsidR="00BD31C0" w:rsidRPr="00717002" w:rsidRDefault="00BD31C0" w:rsidP="00BD31C0">
      <w:pPr>
        <w:ind w:firstLine="709"/>
        <w:jc w:val="both"/>
        <w:rPr>
          <w:b/>
          <w:color w:val="000000" w:themeColor="text1"/>
          <w:sz w:val="23"/>
          <w:szCs w:val="23"/>
        </w:rPr>
      </w:pPr>
      <w:r w:rsidRPr="00717002">
        <w:rPr>
          <w:color w:val="000000" w:themeColor="text1"/>
          <w:sz w:val="23"/>
          <w:szCs w:val="23"/>
        </w:rPr>
        <w:t>Картсчет – Счет, предназначенный исключительно для совершения операций с использованием Карты / Реквизитов карты;</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 xml:space="preserve">Клиент </w:t>
      </w:r>
      <w:r w:rsidRPr="00717002">
        <w:rPr>
          <w:color w:val="000000" w:themeColor="text1"/>
          <w:sz w:val="23"/>
          <w:szCs w:val="23"/>
          <w:lang w:val="x-none" w:eastAsia="x-none"/>
        </w:rPr>
        <w:t>– юридическое лицо</w:t>
      </w:r>
      <w:r w:rsidRPr="00717002">
        <w:rPr>
          <w:color w:val="000000" w:themeColor="text1"/>
          <w:sz w:val="23"/>
          <w:szCs w:val="23"/>
          <w:lang w:eastAsia="x-none"/>
        </w:rPr>
        <w:t xml:space="preserve"> </w:t>
      </w:r>
      <w:r w:rsidRPr="00717002">
        <w:rPr>
          <w:color w:val="000000" w:themeColor="text1"/>
          <w:sz w:val="23"/>
          <w:szCs w:val="23"/>
        </w:rPr>
        <w:t>(за исключением кредитных организаций)</w:t>
      </w:r>
      <w:r w:rsidRPr="00717002">
        <w:rPr>
          <w:color w:val="000000" w:themeColor="text1"/>
          <w:sz w:val="23"/>
          <w:szCs w:val="23"/>
          <w:lang w:val="x-none" w:eastAsia="x-none"/>
        </w:rPr>
        <w:t xml:space="preserve">, </w:t>
      </w:r>
      <w:r w:rsidRPr="00717002">
        <w:rPr>
          <w:color w:val="000000" w:themeColor="text1"/>
          <w:sz w:val="23"/>
          <w:szCs w:val="23"/>
          <w:lang w:eastAsia="x-none"/>
        </w:rPr>
        <w:t xml:space="preserve">иностранная структура без образования юридического лица, </w:t>
      </w:r>
      <w:r w:rsidRPr="00717002">
        <w:rPr>
          <w:color w:val="000000" w:themeColor="text1"/>
          <w:sz w:val="23"/>
          <w:szCs w:val="23"/>
          <w:lang w:val="x-none" w:eastAsia="x-none"/>
        </w:rPr>
        <w:t>индивидуальный предприниматель или физическое лицо, занимающееся в установленном законодательством Р</w:t>
      </w:r>
      <w:r w:rsidRPr="00717002">
        <w:rPr>
          <w:color w:val="000000" w:themeColor="text1"/>
          <w:sz w:val="23"/>
          <w:szCs w:val="23"/>
          <w:lang w:eastAsia="x-none"/>
        </w:rPr>
        <w:t xml:space="preserve">оссийской </w:t>
      </w:r>
      <w:r w:rsidRPr="00717002">
        <w:rPr>
          <w:color w:val="000000" w:themeColor="text1"/>
          <w:sz w:val="23"/>
          <w:szCs w:val="23"/>
          <w:lang w:val="x-none" w:eastAsia="x-none"/>
        </w:rPr>
        <w:t>Ф</w:t>
      </w:r>
      <w:r w:rsidRPr="00717002">
        <w:rPr>
          <w:color w:val="000000" w:themeColor="text1"/>
          <w:sz w:val="23"/>
          <w:szCs w:val="23"/>
          <w:lang w:eastAsia="x-none"/>
        </w:rPr>
        <w:t>едерации</w:t>
      </w:r>
      <w:r w:rsidRPr="00717002">
        <w:rPr>
          <w:color w:val="000000" w:themeColor="text1"/>
          <w:sz w:val="23"/>
          <w:szCs w:val="23"/>
          <w:lang w:val="x-none" w:eastAsia="x-none"/>
        </w:rPr>
        <w:t xml:space="preserve"> порядке частной практикой</w:t>
      </w:r>
      <w:r w:rsidRPr="00717002">
        <w:rPr>
          <w:color w:val="000000" w:themeColor="text1"/>
          <w:sz w:val="23"/>
          <w:szCs w:val="23"/>
          <w:lang w:eastAsia="x-none"/>
        </w:rPr>
        <w:t>,</w:t>
      </w:r>
      <w:r w:rsidRPr="00717002">
        <w:rPr>
          <w:color w:val="000000" w:themeColor="text1"/>
          <w:sz w:val="23"/>
          <w:szCs w:val="23"/>
        </w:rPr>
        <w:t xml:space="preserve"> заключившее (ий) с Банком Договор КБО с целью предоставления ему комплексного банковского обслуживания и Банковских продуктов / Услуг;</w:t>
      </w:r>
    </w:p>
    <w:p w:rsidR="00BD31C0" w:rsidRPr="00717002" w:rsidRDefault="00BD31C0" w:rsidP="00BD31C0">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Код CVV/CVC/CVV2/CVC-2 – трехзначный код подтверждения действительности (код безопасности) Карты, используемый в соответствии с правилами Платежной системы с целью повышения защищенности платежей и противодействия несанкционированному использованию Карты, в том числе при проведении Операций в сети «Интернет»;</w:t>
      </w:r>
    </w:p>
    <w:p w:rsidR="00BD31C0" w:rsidRPr="00717002" w:rsidRDefault="00BD31C0" w:rsidP="00BD31C0">
      <w:pPr>
        <w:pStyle w:val="Default"/>
        <w:ind w:firstLine="709"/>
        <w:jc w:val="both"/>
        <w:rPr>
          <w:b/>
          <w:color w:val="000000" w:themeColor="text1"/>
          <w:sz w:val="4"/>
          <w:szCs w:val="23"/>
        </w:rPr>
      </w:pPr>
      <w:r w:rsidRPr="00717002">
        <w:rPr>
          <w:color w:val="000000" w:themeColor="text1"/>
          <w:sz w:val="23"/>
          <w:szCs w:val="23"/>
        </w:rPr>
        <w:t>Компрометация – </w:t>
      </w:r>
      <w:r w:rsidRPr="00717002">
        <w:rPr>
          <w:color w:val="000000" w:themeColor="text1"/>
          <w:sz w:val="23"/>
          <w:szCs w:val="23"/>
          <w:shd w:val="clear" w:color="auto" w:fill="FFFFFF"/>
        </w:rPr>
        <w:t>факт несанкционированного доступа к защищаемой информации, а также подозрение на осуществление такого доступа;</w:t>
      </w:r>
    </w:p>
    <w:p w:rsidR="00BD31C0" w:rsidRPr="00717002" w:rsidRDefault="00BD31C0" w:rsidP="00BD31C0">
      <w:pPr>
        <w:widowControl w:val="0"/>
        <w:suppressAutoHyphens/>
        <w:ind w:firstLine="709"/>
        <w:jc w:val="both"/>
        <w:rPr>
          <w:b/>
          <w:color w:val="000000" w:themeColor="text1"/>
          <w:sz w:val="23"/>
          <w:szCs w:val="23"/>
        </w:rPr>
      </w:pPr>
      <w:r w:rsidRPr="00717002">
        <w:rPr>
          <w:color w:val="000000" w:themeColor="text1"/>
          <w:sz w:val="23"/>
          <w:szCs w:val="23"/>
        </w:rPr>
        <w:t>Лимиты операций – установленные Банком, а также Клиентом ограничения на общую сумму операций по переводу / выдаче денежных средств с Картсчета, включая операции с использованием Карты:</w:t>
      </w:r>
    </w:p>
    <w:p w:rsidR="00BD31C0" w:rsidRPr="00717002" w:rsidRDefault="00BD31C0" w:rsidP="00BD31C0">
      <w:pPr>
        <w:pStyle w:val="ad"/>
        <w:widowControl w:val="0"/>
        <w:numPr>
          <w:ilvl w:val="0"/>
          <w:numId w:val="20"/>
        </w:numPr>
        <w:shd w:val="clear" w:color="auto" w:fill="FFFFFF"/>
        <w:tabs>
          <w:tab w:val="left" w:pos="993"/>
        </w:tabs>
        <w:suppressAutoHyphens/>
        <w:ind w:left="709" w:firstLine="142"/>
        <w:jc w:val="both"/>
        <w:rPr>
          <w:color w:val="000000" w:themeColor="text1"/>
          <w:sz w:val="23"/>
          <w:szCs w:val="23"/>
        </w:rPr>
      </w:pPr>
      <w:r w:rsidRPr="00717002">
        <w:rPr>
          <w:i/>
          <w:color w:val="000000" w:themeColor="text1"/>
          <w:sz w:val="23"/>
          <w:szCs w:val="23"/>
        </w:rPr>
        <w:t>Лимит Картсчета</w:t>
      </w:r>
      <w:r w:rsidRPr="00717002">
        <w:rPr>
          <w:color w:val="000000" w:themeColor="text1"/>
          <w:sz w:val="23"/>
          <w:szCs w:val="23"/>
        </w:rPr>
        <w:t xml:space="preserve"> – установленные Банком и Клиентом ограничения на общую сумму операций по переводу денежных средств с Картсчета, которые могут быть совершены с использованием Карт, связанных с Картсчетом, в пределах Платежного лимита;</w:t>
      </w:r>
    </w:p>
    <w:p w:rsidR="00BD31C0" w:rsidRPr="00717002" w:rsidRDefault="00BD31C0" w:rsidP="00BD31C0">
      <w:pPr>
        <w:pStyle w:val="ad"/>
        <w:widowControl w:val="0"/>
        <w:numPr>
          <w:ilvl w:val="0"/>
          <w:numId w:val="20"/>
        </w:numPr>
        <w:shd w:val="clear" w:color="auto" w:fill="FFFFFF"/>
        <w:tabs>
          <w:tab w:val="left" w:pos="993"/>
        </w:tabs>
        <w:suppressAutoHyphens/>
        <w:ind w:left="709" w:firstLine="142"/>
        <w:jc w:val="both"/>
        <w:rPr>
          <w:color w:val="000000" w:themeColor="text1"/>
          <w:sz w:val="23"/>
          <w:szCs w:val="23"/>
        </w:rPr>
      </w:pPr>
      <w:r w:rsidRPr="00717002">
        <w:rPr>
          <w:i/>
          <w:color w:val="000000" w:themeColor="text1"/>
          <w:sz w:val="23"/>
          <w:szCs w:val="23"/>
        </w:rPr>
        <w:t>Лимит Карты</w:t>
      </w:r>
      <w:r w:rsidRPr="00717002">
        <w:rPr>
          <w:color w:val="000000" w:themeColor="text1"/>
          <w:sz w:val="23"/>
          <w:szCs w:val="23"/>
        </w:rPr>
        <w:t xml:space="preserve"> – установленные Банком и Клиентом ограничения на общую сумму операций по переводу денежных средств, которые могут быть совершены с использованием Карты в пределах Платежного лимита и Лимита картсчета;</w:t>
      </w:r>
    </w:p>
    <w:p w:rsidR="00BD31C0" w:rsidRPr="00717002" w:rsidRDefault="00BD31C0" w:rsidP="00BD31C0">
      <w:pPr>
        <w:pStyle w:val="ad"/>
        <w:widowControl w:val="0"/>
        <w:numPr>
          <w:ilvl w:val="0"/>
          <w:numId w:val="20"/>
        </w:numPr>
        <w:shd w:val="clear" w:color="auto" w:fill="FFFFFF"/>
        <w:tabs>
          <w:tab w:val="left" w:pos="993"/>
        </w:tabs>
        <w:suppressAutoHyphens/>
        <w:ind w:left="709" w:firstLine="142"/>
        <w:jc w:val="both"/>
        <w:rPr>
          <w:color w:val="000000" w:themeColor="text1"/>
          <w:sz w:val="23"/>
          <w:szCs w:val="23"/>
        </w:rPr>
      </w:pPr>
      <w:r w:rsidRPr="00717002">
        <w:rPr>
          <w:i/>
          <w:color w:val="000000" w:themeColor="text1"/>
          <w:sz w:val="23"/>
          <w:szCs w:val="23"/>
        </w:rPr>
        <w:t>Платежный лимит</w:t>
      </w:r>
      <w:r w:rsidRPr="00717002">
        <w:rPr>
          <w:color w:val="000000" w:themeColor="text1"/>
          <w:sz w:val="23"/>
          <w:szCs w:val="23"/>
        </w:rPr>
        <w:t xml:space="preserve"> – сумма денежных средств Клиента, находящихся на Картсчете, за вычетом авторизованных, но не списанных с Картсчета сумм операций и комиссии Банка. В случае предоставления Банком Клиенту денежных средств путем кредитования Картсчета (овердрафт) сумма овердрафта включается в Платежный лимит. Порядок предоставления и использования овердрафта устанавливается соглашением Сторон;</w:t>
      </w:r>
    </w:p>
    <w:p w:rsidR="00BD31C0" w:rsidRPr="00717002" w:rsidRDefault="00BD31C0" w:rsidP="00BD31C0">
      <w:pPr>
        <w:pStyle w:val="ad"/>
        <w:widowControl w:val="0"/>
        <w:numPr>
          <w:ilvl w:val="0"/>
          <w:numId w:val="20"/>
        </w:numPr>
        <w:shd w:val="clear" w:color="auto" w:fill="FFFFFF"/>
        <w:tabs>
          <w:tab w:val="left" w:pos="993"/>
        </w:tabs>
        <w:suppressAutoHyphens/>
        <w:ind w:left="709" w:firstLine="142"/>
        <w:jc w:val="both"/>
        <w:rPr>
          <w:color w:val="000000" w:themeColor="text1"/>
          <w:sz w:val="23"/>
          <w:szCs w:val="23"/>
        </w:rPr>
      </w:pPr>
      <w:r w:rsidRPr="00717002">
        <w:rPr>
          <w:color w:val="000000" w:themeColor="text1"/>
          <w:sz w:val="23"/>
          <w:szCs w:val="23"/>
        </w:rPr>
        <w:t xml:space="preserve"> </w:t>
      </w:r>
      <w:r w:rsidRPr="00717002">
        <w:rPr>
          <w:i/>
          <w:color w:val="000000" w:themeColor="text1"/>
          <w:sz w:val="23"/>
          <w:szCs w:val="23"/>
        </w:rPr>
        <w:t>установленные Банком лимиты</w:t>
      </w:r>
      <w:r w:rsidRPr="00717002">
        <w:rPr>
          <w:color w:val="000000" w:themeColor="text1"/>
          <w:sz w:val="23"/>
          <w:szCs w:val="23"/>
        </w:rPr>
        <w:t xml:space="preserve"> – установленная Тарифами Банка максимальная совокупная сумма наличных денежных средств, которая может выдаваться Клиенту в банкоматах и ПВН Банка, в банкоматах и ПВН сторонних банков по всем Картсчетам Клиента в течение дня, месяца и/или иного периода времени, установленного Тарифами Банка;</w:t>
      </w:r>
    </w:p>
    <w:p w:rsidR="00BD31C0" w:rsidRPr="00717002" w:rsidRDefault="00BD31C0" w:rsidP="00BD31C0">
      <w:pPr>
        <w:pStyle w:val="ad"/>
        <w:widowControl w:val="0"/>
        <w:numPr>
          <w:ilvl w:val="0"/>
          <w:numId w:val="20"/>
        </w:numPr>
        <w:shd w:val="clear" w:color="auto" w:fill="FFFFFF"/>
        <w:tabs>
          <w:tab w:val="left" w:pos="993"/>
        </w:tabs>
        <w:suppressAutoHyphens/>
        <w:ind w:left="709" w:firstLine="142"/>
        <w:jc w:val="both"/>
        <w:rPr>
          <w:color w:val="000000" w:themeColor="text1"/>
          <w:sz w:val="23"/>
          <w:szCs w:val="23"/>
        </w:rPr>
      </w:pPr>
      <w:r w:rsidRPr="00717002">
        <w:rPr>
          <w:i/>
          <w:color w:val="000000" w:themeColor="text1"/>
          <w:sz w:val="23"/>
          <w:szCs w:val="23"/>
        </w:rPr>
        <w:t xml:space="preserve"> установленные Клиентом лимиты</w:t>
      </w:r>
      <w:r w:rsidRPr="00717002">
        <w:rPr>
          <w:color w:val="000000" w:themeColor="text1"/>
          <w:sz w:val="23"/>
          <w:szCs w:val="23"/>
        </w:rPr>
        <w:t xml:space="preserve"> – установленная Клиентом максимальная совокупная сумма денежных средств, в пределах которой Клиент / Держатель может совершать Операции по Карте в течение дня или месяца и/или на каждую Операцию;</w:t>
      </w:r>
    </w:p>
    <w:p w:rsidR="00BD31C0" w:rsidRPr="00717002" w:rsidRDefault="00BD31C0" w:rsidP="00BD31C0">
      <w:pPr>
        <w:widowControl w:val="0"/>
        <w:suppressAutoHyphens/>
        <w:ind w:firstLine="709"/>
        <w:jc w:val="both"/>
        <w:rPr>
          <w:b/>
          <w:color w:val="000000" w:themeColor="text1"/>
          <w:sz w:val="4"/>
          <w:szCs w:val="4"/>
        </w:rPr>
      </w:pPr>
      <w:r w:rsidRPr="00717002">
        <w:rPr>
          <w:color w:val="000000" w:themeColor="text1"/>
          <w:sz w:val="23"/>
          <w:szCs w:val="23"/>
        </w:rPr>
        <w:t xml:space="preserve">Место осуществления переводов – место приема распоряжений об осуществлении перевода денежных средств – место первичного ввода данных с целью совершения перевода денежных средств Клиента в пользу получателя с использованием контрольно-кассовой техники, ПТС, Платежного терминала, Электронного терминала, веб-сайта, мобильного приложения, предназначенных для совершения переводов денежных средств и составления документов, </w:t>
      </w:r>
      <w:r w:rsidRPr="00717002">
        <w:rPr>
          <w:color w:val="000000" w:themeColor="text1"/>
          <w:sz w:val="23"/>
          <w:szCs w:val="23"/>
        </w:rPr>
        <w:lastRenderedPageBreak/>
        <w:t>подтверждающих Операции с использованием электронных средств платежа;</w:t>
      </w:r>
    </w:p>
    <w:p w:rsidR="00BD31C0" w:rsidRPr="00717002" w:rsidRDefault="00BD31C0" w:rsidP="00BD31C0">
      <w:pPr>
        <w:ind w:firstLine="709"/>
        <w:jc w:val="both"/>
        <w:rPr>
          <w:b/>
          <w:color w:val="000000" w:themeColor="text1"/>
          <w:sz w:val="4"/>
          <w:szCs w:val="4"/>
        </w:rPr>
      </w:pPr>
      <w:r w:rsidRPr="00717002">
        <w:rPr>
          <w:color w:val="000000" w:themeColor="text1"/>
          <w:sz w:val="23"/>
          <w:szCs w:val="23"/>
        </w:rPr>
        <w:t xml:space="preserve">НК РФ </w:t>
      </w:r>
      <w:r w:rsidRPr="00717002">
        <w:rPr>
          <w:color w:val="000000" w:themeColor="text1"/>
          <w:sz w:val="23"/>
          <w:szCs w:val="23"/>
        </w:rPr>
        <w:sym w:font="Symbol" w:char="F02D"/>
      </w:r>
      <w:r w:rsidRPr="00717002">
        <w:rPr>
          <w:color w:val="000000" w:themeColor="text1"/>
          <w:sz w:val="23"/>
          <w:szCs w:val="23"/>
        </w:rPr>
        <w:t xml:space="preserve"> Налоговый кодекс Российской Федерации;</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НПФ – негосударственный пенсионный фонд;</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Общие условия ДКБО – настоящие Общие условия комплексного банковского обслуживания;</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Операция – расходная операция по Счету, осуществляемая Банком на основании распоряжения. При этом под валютной Операцией понимается операция, указанная в статье 1 Закона о валютном контроле, в том числе Операция в валюте Российской Федерации;</w:t>
      </w:r>
    </w:p>
    <w:p w:rsidR="00BD31C0" w:rsidRPr="00717002" w:rsidRDefault="00BD31C0" w:rsidP="00BD31C0">
      <w:pPr>
        <w:ind w:firstLine="709"/>
        <w:jc w:val="both"/>
        <w:rPr>
          <w:b/>
          <w:color w:val="000000" w:themeColor="text1"/>
          <w:sz w:val="23"/>
          <w:szCs w:val="23"/>
        </w:rPr>
      </w:pPr>
      <w:r w:rsidRPr="00717002">
        <w:rPr>
          <w:color w:val="000000" w:themeColor="text1"/>
          <w:sz w:val="23"/>
          <w:szCs w:val="23"/>
        </w:rPr>
        <w:t>Оператор таможенных платежей – юридическое лицо, ответственное за поступление на счет Федерального казначейства и/или на счет, определенный международным договором государств – членов Таможенного союза, денежных средств, уплаченных с использованием контрольно-кассовой техники, ПТС, Платежного терминала, Электронного терминала, веб-сайта, имеющее действующее соглашение с федеральным органом исполнительной власти, уполномоченным в области таможенного дела, регулирующее их взаимоотношения в процессе уплаты плательщиками Таможенных платежей или получившее статус оператора таможенных платежей в установленном законодательством порядке;</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Операционное время – установленный Банком и указанный в Тарифах период времени, в течение которого Банк принимает от Клиента расчетные документы текущим операционным днем;</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операционный день – операционно-учетный цикл за соответствующую календарную дату, продолжительность которого устанавливается Банком, в течение которого все совершенные операции оформляются и отражаются Банком в бухгалтерском учете;</w:t>
      </w:r>
    </w:p>
    <w:p w:rsidR="00BD31C0" w:rsidRPr="00717002" w:rsidRDefault="00BD31C0" w:rsidP="00BD31C0">
      <w:pPr>
        <w:ind w:firstLine="709"/>
        <w:jc w:val="both"/>
        <w:rPr>
          <w:b/>
          <w:color w:val="000000" w:themeColor="text1"/>
          <w:sz w:val="10"/>
          <w:szCs w:val="10"/>
        </w:rPr>
      </w:pPr>
      <w:r w:rsidRPr="00717002">
        <w:rPr>
          <w:rFonts w:eastAsia="Times New Roman"/>
          <w:color w:val="000000" w:themeColor="text1"/>
          <w:sz w:val="23"/>
          <w:szCs w:val="23"/>
          <w:lang w:eastAsia="ru-RU"/>
        </w:rPr>
        <w:t>Орган государственной регистрации прав –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BD31C0" w:rsidRPr="00717002" w:rsidRDefault="00BD31C0" w:rsidP="00BD31C0">
      <w:pPr>
        <w:pStyle w:val="af2"/>
        <w:widowControl w:val="0"/>
        <w:ind w:left="0" w:firstLine="709"/>
        <w:rPr>
          <w:color w:val="000000" w:themeColor="text1"/>
          <w:sz w:val="23"/>
          <w:szCs w:val="23"/>
        </w:rPr>
      </w:pPr>
      <w:r w:rsidRPr="00717002">
        <w:rPr>
          <w:color w:val="000000" w:themeColor="text1"/>
          <w:sz w:val="23"/>
          <w:szCs w:val="23"/>
        </w:rPr>
        <w:t>Основная карта – первая Карта, выпущенная к Картсчету, а также выпущенная / перевыпущенная Банком взамен ранее выпущенной Основной карты. К одному Картсчету может быть выпущена одна Основная карта;</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Пакет РКО – установленные Тарифами пакеты расчетно-кассового обслуживания для  юридических лиц и индивидуальных предпринимателей, относящихся к предприятиям малого и среднего бизнеса/ юридических лиц – банкротов / организаторов торгов / электронных площадок;</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персональные данные – любая информация, относящаяся прямо или косвенно к Уполномоченному лицу, являющемуся физическим лицом, в том числе: фамилия, имя, отчество; пол; дата рождения; адрес регистрации; адрес фактического проживания; номер мобильного телефона; адрес электронной почты, данные документа, удостоверяющего личность; данные о месте работы и должности; номера рабочих телефонов; иные сведения, отраженные в предоставляемых Банку Стороной анкетах, вопросниках, заявлениях, заявках и иных документах, а также иные сведения, относящиеся к личности Уполномоченного лица, доступные либо известные Банку в связи с принятием Банком решения о заключении Договора КБО и/или предоставлении Стороне Банковских продуктов / Услуг, а также при исполнении Договора КБО;</w:t>
      </w:r>
    </w:p>
    <w:p w:rsidR="00BD31C0" w:rsidRPr="00717002" w:rsidRDefault="00BD31C0" w:rsidP="00BD31C0">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ПИН-код – персональный идентификационный номер, присваиваемый Карте и используемый для идентификации Держателя при совершении Операций с использованием Карт с помощью электронных терминалов, платежных терминалов, ПВН, ПТС и иных средств удаленного доступа к Картсчету в качестве аналога собственноручной подписи Держателя. Операции, произведенные по Карте с использованием ПИН-кода, признаются совершенными Держателем;</w:t>
      </w:r>
    </w:p>
    <w:p w:rsidR="00BD31C0" w:rsidRPr="00717002" w:rsidRDefault="00BD31C0" w:rsidP="00BD31C0">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ПИФ – паевой инвестиционный фонд;</w:t>
      </w:r>
    </w:p>
    <w:p w:rsidR="00BD31C0" w:rsidRPr="00717002" w:rsidRDefault="00BD31C0" w:rsidP="00BD31C0">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Платежный терминал – устройство, предназначенное для проведения платежей и иных Операций в ПВН или ТСП, а также для составления документов об Операциях;</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 xml:space="preserve">Правила перевода </w:t>
      </w:r>
      <w:r w:rsidRPr="00717002">
        <w:rPr>
          <w:color w:val="000000" w:themeColor="text1"/>
          <w:sz w:val="23"/>
          <w:szCs w:val="23"/>
        </w:rPr>
        <w:sym w:font="Symbol" w:char="F02D"/>
      </w:r>
      <w:r w:rsidRPr="00717002">
        <w:rPr>
          <w:color w:val="000000" w:themeColor="text1"/>
          <w:sz w:val="23"/>
          <w:szCs w:val="23"/>
        </w:rPr>
        <w:t xml:space="preserve"> Правила осуществления переводов денежных средств на территории Российской Федерации в валюте Российской Федерации в ПАО «МОСКОВСКИЙ КРЕДИТНЫЙ БАНК», утвержденные приказом по Банку. Правила перевода доводятся до сведения Клиентов и других Сторон (при наличии) путем размещения информации в местах обслуживания Клиентов, либо на сайте Банка, либо иным способом, установленным Банком. Присоединяясь к ДКБО, Стороны подтверждают, что с Правилами перевода ознакомлены и согласны;</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lastRenderedPageBreak/>
        <w:t>Правила по Банковским продуктам / Услугам (</w:t>
      </w:r>
      <w:r w:rsidRPr="00717002">
        <w:rPr>
          <w:color w:val="000000" w:themeColor="text1"/>
          <w:sz w:val="22"/>
        </w:rPr>
        <w:t>Правила по предоставлению соответствующего Банковского продукта / Услуги Договора КБО)</w:t>
      </w:r>
      <w:r w:rsidRPr="00717002">
        <w:rPr>
          <w:color w:val="000000" w:themeColor="text1"/>
          <w:sz w:val="23"/>
          <w:szCs w:val="23"/>
        </w:rPr>
        <w:t xml:space="preserve"> </w:t>
      </w:r>
      <w:r w:rsidRPr="00717002">
        <w:rPr>
          <w:color w:val="000000" w:themeColor="text1"/>
          <w:sz w:val="23"/>
          <w:szCs w:val="23"/>
        </w:rPr>
        <w:sym w:font="Symbol" w:char="F02D"/>
      </w:r>
      <w:r w:rsidRPr="00717002">
        <w:rPr>
          <w:color w:val="000000" w:themeColor="text1"/>
          <w:sz w:val="23"/>
          <w:szCs w:val="23"/>
        </w:rPr>
        <w:t xml:space="preserve"> утвержденные приказом по Банку правила (условия), устанавливающие условия и порядок предоставления соответствующих Банковских продуктов / Услуг, являющиеся неотъемлемой частью Договора КБО:</w:t>
      </w:r>
    </w:p>
    <w:p w:rsidR="00BD31C0" w:rsidRPr="00717002" w:rsidRDefault="00BD31C0" w:rsidP="00BD31C0">
      <w:pPr>
        <w:ind w:left="1276" w:hanging="567"/>
        <w:jc w:val="both"/>
        <w:rPr>
          <w:color w:val="000000" w:themeColor="text1"/>
          <w:sz w:val="23"/>
          <w:szCs w:val="23"/>
        </w:rPr>
      </w:pPr>
      <w:r w:rsidRPr="00717002">
        <w:rPr>
          <w:i/>
          <w:color w:val="000000" w:themeColor="text1"/>
          <w:sz w:val="23"/>
          <w:szCs w:val="23"/>
        </w:rPr>
        <w:t>Правила банковского счета</w:t>
      </w:r>
      <w:r w:rsidRPr="00717002">
        <w:rPr>
          <w:color w:val="000000" w:themeColor="text1"/>
          <w:sz w:val="23"/>
          <w:szCs w:val="23"/>
        </w:rPr>
        <w:t xml:space="preserve"> </w:t>
      </w:r>
      <w:r w:rsidRPr="00717002">
        <w:rPr>
          <w:b/>
          <w:color w:val="000000" w:themeColor="text1"/>
          <w:sz w:val="23"/>
          <w:szCs w:val="23"/>
        </w:rPr>
        <w:sym w:font="Symbol" w:char="F02D"/>
      </w:r>
      <w:r w:rsidRPr="00717002">
        <w:rPr>
          <w:color w:val="000000" w:themeColor="text1"/>
          <w:sz w:val="23"/>
          <w:szCs w:val="23"/>
        </w:rPr>
        <w:t xml:space="preserve"> Правила открытия и обслуживания банковского счета юридического лица / индивидуального предпринимателя / физического лица, занимающегося в установленном порядке частной практикой,</w:t>
      </w:r>
    </w:p>
    <w:p w:rsidR="00BD31C0" w:rsidRPr="00717002" w:rsidRDefault="00BD31C0" w:rsidP="00BD31C0">
      <w:pPr>
        <w:ind w:left="1276" w:hanging="567"/>
        <w:jc w:val="both"/>
        <w:rPr>
          <w:color w:val="000000" w:themeColor="text1"/>
          <w:sz w:val="23"/>
          <w:szCs w:val="23"/>
        </w:rPr>
      </w:pPr>
      <w:r w:rsidRPr="00717002">
        <w:rPr>
          <w:i/>
          <w:color w:val="000000" w:themeColor="text1"/>
          <w:sz w:val="23"/>
          <w:szCs w:val="23"/>
        </w:rPr>
        <w:t>Правила счета эскроу для расчетов по ДДУ</w:t>
      </w:r>
      <w:r w:rsidRPr="00717002">
        <w:rPr>
          <w:color w:val="000000" w:themeColor="text1"/>
          <w:sz w:val="23"/>
          <w:szCs w:val="23"/>
        </w:rPr>
        <w:t xml:space="preserve"> </w:t>
      </w:r>
      <w:r w:rsidRPr="00717002">
        <w:rPr>
          <w:color w:val="000000" w:themeColor="text1"/>
          <w:sz w:val="23"/>
          <w:szCs w:val="23"/>
        </w:rPr>
        <w:sym w:font="Symbol" w:char="F02D"/>
      </w:r>
      <w:r w:rsidRPr="00717002">
        <w:rPr>
          <w:color w:val="000000" w:themeColor="text1"/>
          <w:sz w:val="23"/>
          <w:szCs w:val="23"/>
        </w:rPr>
        <w:t xml:space="preserve"> Правила открытия и обслуживания счета эскроу юридического лица / индивидуального предпринимателя / физического лица, занимающегося в установленном порядке частной практикой, для расчетов по договору участия в долевом строительстве,</w:t>
      </w:r>
    </w:p>
    <w:p w:rsidR="00BD31C0" w:rsidRPr="00717002" w:rsidRDefault="00BD31C0" w:rsidP="00BD31C0">
      <w:pPr>
        <w:ind w:left="1276" w:hanging="567"/>
        <w:jc w:val="both"/>
        <w:rPr>
          <w:color w:val="000000" w:themeColor="text1"/>
          <w:sz w:val="23"/>
          <w:szCs w:val="23"/>
        </w:rPr>
      </w:pPr>
      <w:r w:rsidRPr="00717002">
        <w:rPr>
          <w:i/>
          <w:color w:val="000000" w:themeColor="text1"/>
          <w:sz w:val="23"/>
          <w:szCs w:val="23"/>
        </w:rPr>
        <w:t>Правила внесения наличных через ПТС</w:t>
      </w:r>
      <w:r w:rsidRPr="00717002">
        <w:rPr>
          <w:color w:val="000000" w:themeColor="text1"/>
          <w:sz w:val="23"/>
          <w:szCs w:val="23"/>
        </w:rPr>
        <w:t xml:space="preserve"> </w:t>
      </w:r>
      <w:r w:rsidRPr="00717002">
        <w:rPr>
          <w:color w:val="000000" w:themeColor="text1"/>
          <w:sz w:val="23"/>
          <w:szCs w:val="23"/>
        </w:rPr>
        <w:sym w:font="Symbol" w:char="F02D"/>
      </w:r>
      <w:r w:rsidRPr="00717002">
        <w:rPr>
          <w:color w:val="000000" w:themeColor="text1"/>
          <w:sz w:val="23"/>
          <w:szCs w:val="23"/>
        </w:rPr>
        <w:t xml:space="preserve"> </w:t>
      </w:r>
      <w:bookmarkStart w:id="10" w:name="_Toc499558269"/>
      <w:bookmarkStart w:id="11" w:name="_Toc501014017"/>
      <w:bookmarkStart w:id="12" w:name="_Toc504727486"/>
      <w:bookmarkStart w:id="13" w:name="_Toc10731591"/>
      <w:r w:rsidRPr="00717002">
        <w:rPr>
          <w:color w:val="000000" w:themeColor="text1"/>
          <w:sz w:val="23"/>
          <w:szCs w:val="23"/>
        </w:rPr>
        <w:t>Правила оказания услуги по внесению наличных денежных средств на расчетный счет Клиента через ПТС Банка</w:t>
      </w:r>
      <w:bookmarkEnd w:id="10"/>
      <w:bookmarkEnd w:id="11"/>
      <w:bookmarkEnd w:id="12"/>
      <w:r w:rsidRPr="00717002">
        <w:rPr>
          <w:color w:val="000000" w:themeColor="text1"/>
          <w:sz w:val="23"/>
          <w:szCs w:val="23"/>
        </w:rPr>
        <w:t>, предназначенные для использования в рамках оказания услуг, которые находятся в публичном доступе и/или могут использоваться как Клиентом, так и третьими лицами</w:t>
      </w:r>
      <w:bookmarkEnd w:id="13"/>
      <w:r w:rsidRPr="00717002">
        <w:rPr>
          <w:color w:val="000000" w:themeColor="text1"/>
          <w:sz w:val="23"/>
          <w:szCs w:val="23"/>
        </w:rPr>
        <w:t>,</w:t>
      </w:r>
    </w:p>
    <w:p w:rsidR="00BD31C0" w:rsidRPr="00717002" w:rsidRDefault="00BD31C0" w:rsidP="00BD31C0">
      <w:pPr>
        <w:ind w:left="1276" w:hanging="567"/>
        <w:jc w:val="both"/>
        <w:rPr>
          <w:color w:val="000000" w:themeColor="text1"/>
          <w:sz w:val="23"/>
          <w:szCs w:val="23"/>
        </w:rPr>
      </w:pPr>
      <w:r w:rsidRPr="00717002">
        <w:rPr>
          <w:i/>
          <w:snapToGrid w:val="0"/>
          <w:color w:val="000000" w:themeColor="text1"/>
          <w:sz w:val="23"/>
          <w:szCs w:val="23"/>
        </w:rPr>
        <w:t>Правила ДБО</w:t>
      </w:r>
      <w:r w:rsidRPr="00717002">
        <w:rPr>
          <w:snapToGrid w:val="0"/>
          <w:color w:val="000000" w:themeColor="text1"/>
          <w:sz w:val="23"/>
          <w:szCs w:val="23"/>
        </w:rPr>
        <w:t xml:space="preserve"> – Правила электронного документооборота и дистанционного банковского обслуживания </w:t>
      </w:r>
      <w:r w:rsidRPr="00717002">
        <w:rPr>
          <w:color w:val="000000" w:themeColor="text1"/>
          <w:sz w:val="23"/>
          <w:szCs w:val="23"/>
        </w:rPr>
        <w:t xml:space="preserve">клиентов – </w:t>
      </w:r>
      <w:r w:rsidRPr="00717002">
        <w:rPr>
          <w:color w:val="000000" w:themeColor="text1"/>
          <w:sz w:val="23"/>
          <w:szCs w:val="23"/>
          <w:lang w:val="x-none" w:eastAsia="x-none"/>
        </w:rPr>
        <w:t>юридическ</w:t>
      </w:r>
      <w:r w:rsidRPr="00717002">
        <w:rPr>
          <w:color w:val="000000" w:themeColor="text1"/>
          <w:sz w:val="23"/>
          <w:szCs w:val="23"/>
          <w:lang w:eastAsia="x-none"/>
        </w:rPr>
        <w:t>их</w:t>
      </w:r>
      <w:r w:rsidRPr="00717002">
        <w:rPr>
          <w:color w:val="000000" w:themeColor="text1"/>
          <w:sz w:val="23"/>
          <w:szCs w:val="23"/>
          <w:lang w:val="x-none" w:eastAsia="x-none"/>
        </w:rPr>
        <w:t xml:space="preserve"> лиц, индивидуальны</w:t>
      </w:r>
      <w:r w:rsidRPr="00717002">
        <w:rPr>
          <w:color w:val="000000" w:themeColor="text1"/>
          <w:sz w:val="23"/>
          <w:szCs w:val="23"/>
          <w:lang w:eastAsia="x-none"/>
        </w:rPr>
        <w:t>х</w:t>
      </w:r>
      <w:r w:rsidRPr="00717002">
        <w:rPr>
          <w:color w:val="000000" w:themeColor="text1"/>
          <w:sz w:val="23"/>
          <w:szCs w:val="23"/>
          <w:lang w:val="x-none" w:eastAsia="x-none"/>
        </w:rPr>
        <w:t xml:space="preserve"> предпринимател</w:t>
      </w:r>
      <w:r w:rsidRPr="00717002">
        <w:rPr>
          <w:color w:val="000000" w:themeColor="text1"/>
          <w:sz w:val="23"/>
          <w:szCs w:val="23"/>
          <w:lang w:eastAsia="x-none"/>
        </w:rPr>
        <w:t>ей</w:t>
      </w:r>
      <w:r w:rsidRPr="00717002">
        <w:rPr>
          <w:color w:val="000000" w:themeColor="text1"/>
          <w:sz w:val="23"/>
          <w:szCs w:val="23"/>
          <w:lang w:val="x-none" w:eastAsia="x-none"/>
        </w:rPr>
        <w:t xml:space="preserve"> и физическ</w:t>
      </w:r>
      <w:r w:rsidRPr="00717002">
        <w:rPr>
          <w:color w:val="000000" w:themeColor="text1"/>
          <w:sz w:val="23"/>
          <w:szCs w:val="23"/>
          <w:lang w:eastAsia="x-none"/>
        </w:rPr>
        <w:t>их</w:t>
      </w:r>
      <w:r w:rsidRPr="00717002">
        <w:rPr>
          <w:color w:val="000000" w:themeColor="text1"/>
          <w:sz w:val="23"/>
          <w:szCs w:val="23"/>
          <w:lang w:val="x-none" w:eastAsia="x-none"/>
        </w:rPr>
        <w:t xml:space="preserve"> лиц, </w:t>
      </w:r>
      <w:r w:rsidRPr="00717002">
        <w:rPr>
          <w:color w:val="000000" w:themeColor="text1"/>
          <w:sz w:val="23"/>
          <w:szCs w:val="23"/>
          <w:lang w:eastAsia="x-none"/>
        </w:rPr>
        <w:t>занимающихся</w:t>
      </w:r>
      <w:r w:rsidRPr="00717002">
        <w:rPr>
          <w:color w:val="000000" w:themeColor="text1"/>
          <w:sz w:val="23"/>
          <w:szCs w:val="23"/>
          <w:lang w:val="x-none" w:eastAsia="x-none"/>
        </w:rPr>
        <w:t xml:space="preserve"> в установленном законодательством Р</w:t>
      </w:r>
      <w:r w:rsidRPr="00717002">
        <w:rPr>
          <w:color w:val="000000" w:themeColor="text1"/>
          <w:sz w:val="23"/>
          <w:szCs w:val="23"/>
          <w:lang w:eastAsia="x-none"/>
        </w:rPr>
        <w:t>оссийской Федерации</w:t>
      </w:r>
      <w:r w:rsidRPr="00717002">
        <w:rPr>
          <w:color w:val="000000" w:themeColor="text1"/>
          <w:sz w:val="23"/>
          <w:szCs w:val="23"/>
          <w:lang w:val="x-none" w:eastAsia="x-none"/>
        </w:rPr>
        <w:t xml:space="preserve"> порядке частной практикой</w:t>
      </w:r>
      <w:r w:rsidRPr="00717002">
        <w:rPr>
          <w:color w:val="000000" w:themeColor="text1"/>
          <w:sz w:val="23"/>
          <w:szCs w:val="23"/>
          <w:lang w:eastAsia="x-none"/>
        </w:rPr>
        <w:t>, в</w:t>
      </w:r>
      <w:r w:rsidRPr="00717002">
        <w:rPr>
          <w:snapToGrid w:val="0"/>
          <w:color w:val="000000" w:themeColor="text1"/>
          <w:sz w:val="23"/>
          <w:szCs w:val="23"/>
        </w:rPr>
        <w:t xml:space="preserve"> ПАО «МОСКОВСКИЙ КРЕДИТНЫЙ БАНК»</w:t>
      </w:r>
      <w:r w:rsidRPr="00717002">
        <w:rPr>
          <w:color w:val="000000" w:themeColor="text1"/>
          <w:sz w:val="23"/>
          <w:szCs w:val="23"/>
        </w:rPr>
        <w:t>,</w:t>
      </w:r>
    </w:p>
    <w:p w:rsidR="00BD31C0" w:rsidRPr="00717002" w:rsidRDefault="00BD31C0" w:rsidP="00BD31C0">
      <w:pPr>
        <w:ind w:left="1276" w:hanging="567"/>
        <w:jc w:val="both"/>
        <w:rPr>
          <w:color w:val="000000" w:themeColor="text1"/>
          <w:sz w:val="23"/>
          <w:szCs w:val="23"/>
        </w:rPr>
      </w:pPr>
      <w:r w:rsidRPr="00717002">
        <w:rPr>
          <w:i/>
          <w:color w:val="000000" w:themeColor="text1"/>
          <w:sz w:val="23"/>
          <w:szCs w:val="23"/>
        </w:rPr>
        <w:t>Правила размещения денежных средств с использованием Системы ВБО</w:t>
      </w:r>
      <w:r w:rsidRPr="00717002">
        <w:rPr>
          <w:color w:val="000000" w:themeColor="text1"/>
          <w:sz w:val="23"/>
          <w:szCs w:val="23"/>
        </w:rPr>
        <w:t xml:space="preserve"> – Правила размещения денежных средств во вклады (депозиты) и в качестве неснижаемого остатка на банковском счете с использованием электронной системы «Ваш Банк Онлайн» в ПАО «МОСКОВСКИЙ КРЕДИТНЫЙ БАНК» (настоящий подпункт применяется в случае размещения соответствующих правил на сайте Банка после их утверждения),</w:t>
      </w:r>
    </w:p>
    <w:p w:rsidR="00BD31C0" w:rsidRPr="00717002" w:rsidRDefault="00BD31C0" w:rsidP="00BD31C0">
      <w:pPr>
        <w:ind w:left="1276" w:hanging="567"/>
        <w:jc w:val="both"/>
        <w:rPr>
          <w:color w:val="000000" w:themeColor="text1"/>
          <w:sz w:val="23"/>
          <w:szCs w:val="23"/>
        </w:rPr>
      </w:pPr>
      <w:r w:rsidRPr="00717002">
        <w:rPr>
          <w:i/>
          <w:color w:val="000000" w:themeColor="text1"/>
          <w:sz w:val="23"/>
          <w:szCs w:val="23"/>
        </w:rPr>
        <w:t>Правила по торговому эквайрингу</w:t>
      </w:r>
      <w:r w:rsidRPr="00717002">
        <w:rPr>
          <w:color w:val="000000" w:themeColor="text1"/>
          <w:sz w:val="23"/>
          <w:szCs w:val="23"/>
        </w:rPr>
        <w:t xml:space="preserve"> – Правила оказания услуг по торговому эквайрингу в ПАО «МОСКОВСКИЙ КРЕДИТНЫЙ БАНК».</w:t>
      </w:r>
    </w:p>
    <w:p w:rsidR="00BD31C0" w:rsidRPr="00717002" w:rsidRDefault="00BD31C0" w:rsidP="00BD31C0">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Правила по Банковским продуктам / Услугам доводятся до сведения Клиентов и других Сторон путем размещения информации в местах обслуживания Клиентов, либо на сайте Банка, либо иным способом, установленным Банком;</w:t>
      </w:r>
    </w:p>
    <w:p w:rsidR="00BD31C0" w:rsidRPr="00717002" w:rsidRDefault="00BD31C0" w:rsidP="00BD31C0">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ПТС </w:t>
      </w:r>
      <w:r w:rsidRPr="00717002">
        <w:rPr>
          <w:color w:val="000000" w:themeColor="text1"/>
          <w:sz w:val="23"/>
          <w:szCs w:val="23"/>
        </w:rPr>
        <w:sym w:font="Symbol" w:char="F02D"/>
      </w:r>
      <w:r w:rsidRPr="00717002">
        <w:rPr>
          <w:color w:val="000000" w:themeColor="text1"/>
          <w:sz w:val="23"/>
          <w:szCs w:val="23"/>
        </w:rPr>
        <w:t xml:space="preserve"> электронные программно-технические средства Банка, предназначенные для совершения Операций без участия уполномоченного работника Банка, передачи распоряжений Банку, оснащенные устройством для приема и/или выдачи наличных денежных средств (банкнот), а также для составления документов, подтверждающих проведение указанных Операций и предоставления информации по Счету;</w:t>
      </w:r>
    </w:p>
    <w:p w:rsidR="00BD31C0" w:rsidRPr="00717002" w:rsidRDefault="00BD31C0" w:rsidP="00BD31C0">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Пункт выдачи наличных (ПВН) – специально оборудованное Банком место, предназначенное для совершения Операций по выдаче наличных денежных средств с использованием Корпоративных карт;</w:t>
      </w:r>
    </w:p>
    <w:p w:rsidR="00BD31C0" w:rsidRPr="00717002" w:rsidRDefault="00BD31C0" w:rsidP="00BD31C0">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рабочий день – день, не являющийся выходным или праздничным в соответствии с законодательством Российской Федерации;</w:t>
      </w:r>
    </w:p>
    <w:p w:rsidR="00BD31C0" w:rsidRPr="00717002" w:rsidRDefault="00BD31C0" w:rsidP="00BD31C0">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распоряжение – распоряжение Клиента / получателя средств о переводе / выдаче денежных средств со Счета;</w:t>
      </w:r>
    </w:p>
    <w:p w:rsidR="00BD31C0" w:rsidRPr="00717002" w:rsidRDefault="00BD31C0" w:rsidP="00BD31C0">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Режим счета – установленный действующим законодательством Российской Федерации и/или ДБС правовой режим использования Счета, определяющий, в том числе, перечень допустимых и/или запрещенных операций по Счету, порядок и основания открытия / закрытия Счета;</w:t>
      </w:r>
    </w:p>
    <w:p w:rsidR="00BD31C0" w:rsidRPr="00717002" w:rsidRDefault="00BD31C0" w:rsidP="00BD31C0">
      <w:pPr>
        <w:widowControl w:val="0"/>
        <w:shd w:val="clear" w:color="auto" w:fill="FFFFFF"/>
        <w:suppressAutoHyphens/>
        <w:ind w:firstLine="709"/>
        <w:jc w:val="both"/>
        <w:rPr>
          <w:b/>
          <w:color w:val="000000" w:themeColor="text1"/>
          <w:sz w:val="4"/>
          <w:szCs w:val="4"/>
        </w:rPr>
      </w:pPr>
      <w:r w:rsidRPr="00717002">
        <w:rPr>
          <w:color w:val="000000" w:themeColor="text1"/>
          <w:sz w:val="23"/>
          <w:szCs w:val="23"/>
        </w:rPr>
        <w:t>Реквизиты карты – данные, отображенные на Карте (наименование Банка, номер и срок действия Карты, имя и фамилия Держателя (за исключением Карт моментального выпуска), код CVV/CVC/CVV2/CVC2 и др.). В случае если любой из пунктов Договора КБО или Правил по Банковским продуктам / Услугам содержит ссылку на Операции, совершаемые с использованием Карты, положения такого пункта применяются равным образом к Операциям, совершаемым с использованием Реквизитов карты, если иное не следует из положений Договора КБО или Правил по Банковским продуктам / Услугам;</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 xml:space="preserve">сайт Банка – официальный сайт Банка в сети «Интернет» </w:t>
      </w:r>
      <w:hyperlink r:id="rId6" w:history="1">
        <w:r w:rsidRPr="00717002">
          <w:rPr>
            <w:rStyle w:val="a8"/>
            <w:color w:val="000000" w:themeColor="text1"/>
            <w:sz w:val="23"/>
            <w:szCs w:val="23"/>
          </w:rPr>
          <w:t>https://mkb.ru/</w:t>
        </w:r>
      </w:hyperlink>
      <w:r w:rsidRPr="00717002">
        <w:rPr>
          <w:color w:val="000000" w:themeColor="text1"/>
          <w:sz w:val="23"/>
          <w:szCs w:val="23"/>
        </w:rPr>
        <w:t>;</w:t>
      </w:r>
    </w:p>
    <w:p w:rsidR="00BD31C0" w:rsidRPr="00717002" w:rsidRDefault="00BD31C0" w:rsidP="00BD31C0">
      <w:pPr>
        <w:ind w:firstLine="709"/>
        <w:jc w:val="both"/>
        <w:rPr>
          <w:b/>
          <w:color w:val="000000" w:themeColor="text1"/>
          <w:sz w:val="23"/>
          <w:szCs w:val="23"/>
        </w:rPr>
      </w:pPr>
      <w:r w:rsidRPr="00717002">
        <w:rPr>
          <w:color w:val="000000" w:themeColor="text1"/>
          <w:spacing w:val="-2"/>
          <w:sz w:val="23"/>
          <w:szCs w:val="23"/>
        </w:rPr>
        <w:lastRenderedPageBreak/>
        <w:t xml:space="preserve">Сборник типовых форм к Договору КБО (Сборник) </w:t>
      </w:r>
      <w:r w:rsidRPr="00717002">
        <w:rPr>
          <w:color w:val="000000" w:themeColor="text1"/>
          <w:sz w:val="23"/>
          <w:szCs w:val="23"/>
        </w:rPr>
        <w:t xml:space="preserve">– утвержденный приказом по Банку </w:t>
      </w:r>
      <w:r w:rsidRPr="00717002">
        <w:rPr>
          <w:color w:val="000000" w:themeColor="text1"/>
          <w:spacing w:val="-2"/>
          <w:sz w:val="23"/>
          <w:szCs w:val="23"/>
        </w:rPr>
        <w:t>Сборник типовых форм к Договору комплексного банковского обслуживания юридического лица / индивидуального предпринимателя / физического лица, занимающегося в установленном порядке частной практикой;</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 xml:space="preserve">Система ВБО </w:t>
      </w:r>
      <w:r w:rsidRPr="00717002">
        <w:rPr>
          <w:color w:val="000000" w:themeColor="text1"/>
          <w:sz w:val="23"/>
          <w:szCs w:val="23"/>
        </w:rPr>
        <w:sym w:font="Symbol" w:char="F02D"/>
      </w:r>
      <w:r w:rsidRPr="00717002">
        <w:rPr>
          <w:color w:val="000000" w:themeColor="text1"/>
          <w:sz w:val="23"/>
          <w:szCs w:val="23"/>
        </w:rPr>
        <w:t xml:space="preserve"> система дистанционного банковского обслуживания «Ваш Банк Онлайн», предоставляется Клиенту при заключении соответствующего договора;</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Специализированный депозитарий (СД) – профессиональный участник рынка ценных бумаг, привлекаемый при обслуживании счетов с особым правовым режимом в случаях и порядке, предусмотренных законом и нормативными актами Российской Федерации;</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 xml:space="preserve">специальный банковский счет </w:t>
      </w:r>
      <w:r w:rsidRPr="00717002">
        <w:rPr>
          <w:color w:val="000000" w:themeColor="text1"/>
          <w:sz w:val="23"/>
          <w:szCs w:val="23"/>
        </w:rPr>
        <w:sym w:font="Symbol" w:char="F02D"/>
      </w:r>
      <w:r w:rsidRPr="00717002">
        <w:rPr>
          <w:color w:val="000000" w:themeColor="text1"/>
          <w:sz w:val="23"/>
          <w:szCs w:val="23"/>
        </w:rPr>
        <w:t xml:space="preserve"> Счет, открываемый в случаях и в порядке, установленных законодательством Российской Федерации для осуществления предусмотренных им операций соответствующего вида (в том числе специальные банковские счета банковского платежного агента, банковского платежного субагента, платежного агента, поставщика, специальный банковский счет должника</w:t>
      </w:r>
      <w:r w:rsidRPr="00717002">
        <w:rPr>
          <w:color w:val="000000" w:themeColor="text1"/>
        </w:rPr>
        <w:t xml:space="preserve"> </w:t>
      </w:r>
      <w:r w:rsidRPr="00717002">
        <w:rPr>
          <w:color w:val="000000" w:themeColor="text1"/>
          <w:sz w:val="23"/>
          <w:szCs w:val="23"/>
        </w:rPr>
        <w:t>для внесения денежных средств, вырученных от реализации предмета залога, специальный банковский счет участника закупки и т. д.);</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 xml:space="preserve">Стороны </w:t>
      </w:r>
      <w:r w:rsidRPr="00717002">
        <w:rPr>
          <w:color w:val="000000" w:themeColor="text1"/>
          <w:sz w:val="23"/>
          <w:szCs w:val="23"/>
        </w:rPr>
        <w:sym w:font="Symbol" w:char="F02D"/>
      </w:r>
      <w:r w:rsidRPr="00717002">
        <w:rPr>
          <w:color w:val="000000" w:themeColor="text1"/>
          <w:sz w:val="23"/>
          <w:szCs w:val="23"/>
        </w:rPr>
        <w:t xml:space="preserve"> Банк и Клиент, а также в предусмотренных Договором КБО случаях  Акцептант, Депонент и Бенефициар при совместном упоминании по тексту Договора КБО, по отдельности именуемые «Сторона»;</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 xml:space="preserve">Счет </w:t>
      </w:r>
      <w:r w:rsidRPr="00717002">
        <w:rPr>
          <w:color w:val="000000" w:themeColor="text1"/>
          <w:sz w:val="23"/>
          <w:szCs w:val="23"/>
        </w:rPr>
        <w:sym w:font="Symbol" w:char="F02D"/>
      </w:r>
      <w:r w:rsidRPr="00717002">
        <w:rPr>
          <w:color w:val="000000" w:themeColor="text1"/>
          <w:sz w:val="23"/>
          <w:szCs w:val="23"/>
        </w:rPr>
        <w:t xml:space="preserve"> банковский счет в валюте Российской Федерации и/или в иностранной валюте, открытый и/или обслуживаемый на основании соответствующих Правил по Банковским продуктам / Услугам; </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 xml:space="preserve">Счет для уплаты комиссии </w:t>
      </w:r>
      <w:r w:rsidRPr="00717002">
        <w:rPr>
          <w:color w:val="000000" w:themeColor="text1"/>
          <w:sz w:val="23"/>
          <w:szCs w:val="23"/>
        </w:rPr>
        <w:sym w:font="Symbol" w:char="F02D"/>
      </w:r>
      <w:r w:rsidRPr="00717002">
        <w:rPr>
          <w:color w:val="000000" w:themeColor="text1"/>
          <w:sz w:val="23"/>
          <w:szCs w:val="23"/>
        </w:rPr>
        <w:t xml:space="preserve"> открытый в Банке банковский счет Клиента в валюте Российской Федерации и/или в иностранной валюте, с которого осуществляется списание комиссии Банка за предоставляемые Клиенту Банковские продукты / Услуги в соответствии с Договором о предоставлении банковского продукта / услуги:</w:t>
      </w:r>
    </w:p>
    <w:p w:rsidR="00BD31C0" w:rsidRPr="00717002" w:rsidRDefault="00BD31C0" w:rsidP="00BD31C0">
      <w:pPr>
        <w:pStyle w:val="ad"/>
        <w:widowControl w:val="0"/>
        <w:shd w:val="clear" w:color="auto" w:fill="FFFFFF"/>
        <w:tabs>
          <w:tab w:val="left" w:pos="993"/>
        </w:tabs>
        <w:suppressAutoHyphens/>
        <w:ind w:left="0" w:firstLine="709"/>
        <w:contextualSpacing w:val="0"/>
        <w:jc w:val="both"/>
        <w:rPr>
          <w:color w:val="000000" w:themeColor="text1"/>
          <w:sz w:val="23"/>
          <w:szCs w:val="23"/>
        </w:rPr>
      </w:pPr>
      <w:r w:rsidRPr="00717002">
        <w:rPr>
          <w:color w:val="000000" w:themeColor="text1"/>
          <w:sz w:val="23"/>
          <w:szCs w:val="23"/>
        </w:rPr>
        <w:t xml:space="preserve">– Счет, по которому совершается соответствующая операция и/или предоставляется соответствующий Банковский продукт / Услуга в рамах обслуживания данного Счета </w:t>
      </w:r>
      <w:r w:rsidRPr="00717002">
        <w:rPr>
          <w:i/>
          <w:color w:val="000000" w:themeColor="text1"/>
          <w:sz w:val="23"/>
          <w:szCs w:val="23"/>
        </w:rPr>
        <w:t>(если Режим счета допускает списание вознаграждения Банка со Счета)</w:t>
      </w:r>
      <w:r w:rsidRPr="00717002">
        <w:rPr>
          <w:color w:val="000000" w:themeColor="text1"/>
          <w:sz w:val="23"/>
          <w:szCs w:val="23"/>
        </w:rPr>
        <w:t xml:space="preserve">, </w:t>
      </w:r>
    </w:p>
    <w:p w:rsidR="00BD31C0" w:rsidRPr="00717002" w:rsidRDefault="00BD31C0" w:rsidP="00BD31C0">
      <w:pPr>
        <w:pStyle w:val="ad"/>
        <w:widowControl w:val="0"/>
        <w:shd w:val="clear" w:color="auto" w:fill="FFFFFF"/>
        <w:tabs>
          <w:tab w:val="left" w:pos="993"/>
        </w:tabs>
        <w:suppressAutoHyphens/>
        <w:ind w:left="0" w:firstLine="709"/>
        <w:contextualSpacing w:val="0"/>
        <w:jc w:val="both"/>
        <w:rPr>
          <w:color w:val="000000" w:themeColor="text1"/>
          <w:sz w:val="23"/>
          <w:szCs w:val="23"/>
        </w:rPr>
      </w:pPr>
      <w:r w:rsidRPr="00717002">
        <w:rPr>
          <w:color w:val="000000" w:themeColor="text1"/>
          <w:sz w:val="23"/>
          <w:szCs w:val="23"/>
        </w:rPr>
        <w:t>– либо иной открытый в Банке</w:t>
      </w:r>
      <w:r w:rsidRPr="00717002">
        <w:rPr>
          <w:i/>
          <w:color w:val="000000" w:themeColor="text1"/>
          <w:sz w:val="23"/>
          <w:szCs w:val="23"/>
        </w:rPr>
        <w:t xml:space="preserve"> </w:t>
      </w:r>
      <w:r w:rsidRPr="00717002">
        <w:rPr>
          <w:color w:val="000000" w:themeColor="text1"/>
          <w:sz w:val="23"/>
          <w:szCs w:val="23"/>
        </w:rPr>
        <w:t xml:space="preserve">банковский счет Клиента, согласованный Сторонами, в том числе путем указания в Заявлении на присоединение к ДКБО / Заявлении о предоставлении Банковского продукта / Услуги </w:t>
      </w:r>
      <w:r w:rsidRPr="00717002">
        <w:rPr>
          <w:i/>
          <w:color w:val="000000" w:themeColor="text1"/>
          <w:sz w:val="23"/>
          <w:szCs w:val="23"/>
        </w:rPr>
        <w:t>(если Режим счета не допускает списание вознаграждения Банка со Счета, по которому совершается операция и/или предоставляется Банковский продукт / Услуга)</w:t>
      </w:r>
      <w:r w:rsidRPr="00717002">
        <w:rPr>
          <w:color w:val="000000" w:themeColor="text1"/>
          <w:sz w:val="23"/>
          <w:szCs w:val="23"/>
        </w:rPr>
        <w:t>;</w:t>
      </w:r>
    </w:p>
    <w:p w:rsidR="00BD31C0" w:rsidRPr="00717002" w:rsidRDefault="00BD31C0" w:rsidP="00BD31C0">
      <w:pPr>
        <w:ind w:firstLine="709"/>
        <w:jc w:val="both"/>
        <w:rPr>
          <w:b/>
          <w:color w:val="000000" w:themeColor="text1"/>
          <w:sz w:val="4"/>
          <w:szCs w:val="4"/>
        </w:rPr>
      </w:pPr>
      <w:r w:rsidRPr="00717002">
        <w:rPr>
          <w:color w:val="000000" w:themeColor="text1"/>
          <w:sz w:val="23"/>
          <w:szCs w:val="23"/>
          <w:lang w:eastAsia="x-none"/>
        </w:rPr>
        <w:t xml:space="preserve">счет с особым правовым режимом – Счет, расходные операции по которому в соответствии с требованиями законодательства Российской Федерации и/или ДБС могут совершаться только при наличии согласия Акцептанта </w:t>
      </w:r>
      <w:r w:rsidRPr="00717002">
        <w:rPr>
          <w:i/>
          <w:color w:val="000000" w:themeColor="text1"/>
          <w:sz w:val="23"/>
          <w:szCs w:val="23"/>
          <w:lang w:eastAsia="x-none"/>
        </w:rPr>
        <w:t>(особый правовой режим)</w:t>
      </w:r>
      <w:r w:rsidRPr="00717002">
        <w:rPr>
          <w:color w:val="000000" w:themeColor="text1"/>
          <w:sz w:val="23"/>
          <w:szCs w:val="23"/>
          <w:lang w:eastAsia="x-none"/>
        </w:rPr>
        <w:t xml:space="preserve">, в том числе счет доверительного управления, обслуживаемый с участием СД, счет для учета средств пенсионных накоплений / </w:t>
      </w:r>
      <w:r w:rsidRPr="00717002">
        <w:rPr>
          <w:color w:val="000000" w:themeColor="text1"/>
          <w:sz w:val="23"/>
          <w:szCs w:val="23"/>
        </w:rPr>
        <w:t>резервов</w:t>
      </w:r>
      <w:r w:rsidRPr="00717002">
        <w:rPr>
          <w:color w:val="000000" w:themeColor="text1"/>
          <w:sz w:val="23"/>
          <w:szCs w:val="23"/>
          <w:lang w:eastAsia="x-none"/>
        </w:rPr>
        <w:t>, транзитный счет и проч.;</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Таможенные органы – Федеральная таможенная служба, региональные таможенные управления, таможни, таможенные посты, в пользу которых Клиент уплачивает Таможенные платежи;</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Таможенные платежи – таможенные пошлины, таможенные сборы, пени, проценты, штрафы, а также иные платежи, уплачиваемые в соответствии с законодательством Российской Федерации. Уплата Таможенных платежей посредством Карты «Таможенная карта», Карты «Раунд» осуществляется на условиях и согласно порядку, установленному приказом ГТК России от 03.08.2001 № 757 «О совершенствовании системы уплаты таможенных платежей»;</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Тарифы – Тарифы, установленные ПАО «МОСКОВСКИЙ КРЕДИТНЫЙ БАНК» для Банковских продуктов / Услуг, предоставляемых в рамках Договора КБО;</w:t>
      </w:r>
    </w:p>
    <w:p w:rsidR="00BD31C0" w:rsidRPr="00717002" w:rsidRDefault="00BD31C0" w:rsidP="00BD31C0">
      <w:pPr>
        <w:widowControl w:val="0"/>
        <w:shd w:val="clear" w:color="auto" w:fill="FFFFFF"/>
        <w:suppressAutoHyphens/>
        <w:ind w:firstLine="709"/>
        <w:jc w:val="both"/>
        <w:rPr>
          <w:color w:val="000000" w:themeColor="text1"/>
          <w:sz w:val="4"/>
          <w:szCs w:val="4"/>
        </w:rPr>
      </w:pPr>
      <w:r w:rsidRPr="00717002">
        <w:rPr>
          <w:color w:val="000000" w:themeColor="text1"/>
          <w:sz w:val="23"/>
          <w:szCs w:val="23"/>
        </w:rPr>
        <w:t>Торгово-сервисное предприятие (ТСП) – юридическое лицо, индивидуальный предприниматель, принимающие Карты в качестве средства платежа и составляющие документы по Операциям (подтверждающие документы) в качестве подтверждения внесения платы за предоставляемые товары (услуги);</w:t>
      </w:r>
    </w:p>
    <w:p w:rsidR="00BD31C0" w:rsidRPr="00717002" w:rsidRDefault="00BD31C0" w:rsidP="00BD31C0">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Уполномоченное лицо – Уполномоченное лицо Клиента / Акцептанта / Депонента / Бенефициара: </w:t>
      </w:r>
    </w:p>
    <w:p w:rsidR="00BD31C0" w:rsidRPr="00717002" w:rsidRDefault="00BD31C0" w:rsidP="00BD31C0">
      <w:pPr>
        <w:pStyle w:val="ad"/>
        <w:widowControl w:val="0"/>
        <w:shd w:val="clear" w:color="auto" w:fill="FFFFFF"/>
        <w:suppressAutoHyphens/>
        <w:ind w:left="0" w:firstLine="709"/>
        <w:jc w:val="both"/>
        <w:rPr>
          <w:i/>
          <w:color w:val="000000" w:themeColor="text1"/>
          <w:sz w:val="23"/>
          <w:szCs w:val="23"/>
        </w:rPr>
      </w:pPr>
      <w:r w:rsidRPr="00717002">
        <w:rPr>
          <w:color w:val="000000" w:themeColor="text1"/>
          <w:sz w:val="23"/>
          <w:szCs w:val="23"/>
        </w:rPr>
        <w:t>– непосредственно Клиент / Акцептант / Депонент / Бенефициар</w:t>
      </w:r>
      <w:r w:rsidRPr="00717002">
        <w:rPr>
          <w:i/>
          <w:color w:val="000000" w:themeColor="text1"/>
          <w:sz w:val="23"/>
          <w:szCs w:val="23"/>
        </w:rPr>
        <w:t xml:space="preserve"> (если он является индивидуальным предпринимателем, физическим лицом, занимающимся в установленном </w:t>
      </w:r>
      <w:r w:rsidRPr="00717002">
        <w:rPr>
          <w:i/>
          <w:color w:val="000000" w:themeColor="text1"/>
          <w:sz w:val="23"/>
          <w:szCs w:val="23"/>
        </w:rPr>
        <w:lastRenderedPageBreak/>
        <w:t>законодательством Российской Федерации порядке частной практикой)</w:t>
      </w:r>
    </w:p>
    <w:p w:rsidR="00BD31C0" w:rsidRPr="00717002" w:rsidRDefault="00BD31C0" w:rsidP="00BD31C0">
      <w:pPr>
        <w:pStyle w:val="ad"/>
        <w:widowControl w:val="0"/>
        <w:shd w:val="clear" w:color="auto" w:fill="FFFFFF"/>
        <w:suppressAutoHyphens/>
        <w:ind w:left="0" w:firstLine="709"/>
        <w:jc w:val="both"/>
        <w:rPr>
          <w:i/>
          <w:color w:val="000000" w:themeColor="text1"/>
          <w:sz w:val="23"/>
          <w:szCs w:val="23"/>
        </w:rPr>
      </w:pPr>
      <w:r w:rsidRPr="00717002">
        <w:rPr>
          <w:color w:val="000000" w:themeColor="text1"/>
          <w:sz w:val="23"/>
          <w:szCs w:val="23"/>
        </w:rPr>
        <w:t>либо</w:t>
      </w:r>
    </w:p>
    <w:p w:rsidR="00BD31C0" w:rsidRPr="00717002" w:rsidRDefault="00BD31C0" w:rsidP="00BD31C0">
      <w:pPr>
        <w:pStyle w:val="ad"/>
        <w:widowControl w:val="0"/>
        <w:shd w:val="clear" w:color="auto" w:fill="FFFFFF"/>
        <w:suppressAutoHyphens/>
        <w:ind w:left="0" w:firstLine="709"/>
        <w:jc w:val="both"/>
        <w:rPr>
          <w:color w:val="000000" w:themeColor="text1"/>
          <w:sz w:val="23"/>
          <w:szCs w:val="23"/>
        </w:rPr>
      </w:pPr>
      <w:r w:rsidRPr="00717002">
        <w:rPr>
          <w:color w:val="000000" w:themeColor="text1"/>
          <w:sz w:val="23"/>
          <w:szCs w:val="23"/>
        </w:rPr>
        <w:t>– единоличный исполнительный орган Клиента / Акцептанта / Депонента / Бенефициара</w:t>
      </w:r>
      <w:r w:rsidRPr="00717002">
        <w:rPr>
          <w:i/>
          <w:iCs/>
          <w:color w:val="000000" w:themeColor="text1"/>
          <w:sz w:val="23"/>
          <w:szCs w:val="23"/>
        </w:rPr>
        <w:t xml:space="preserve"> (если он</w:t>
      </w:r>
      <w:r w:rsidRPr="00717002">
        <w:rPr>
          <w:color w:val="000000" w:themeColor="text1"/>
          <w:sz w:val="23"/>
          <w:szCs w:val="23"/>
        </w:rPr>
        <w:t xml:space="preserve"> </w:t>
      </w:r>
      <w:r w:rsidRPr="00717002">
        <w:rPr>
          <w:i/>
          <w:iCs/>
          <w:color w:val="000000" w:themeColor="text1"/>
          <w:sz w:val="23"/>
          <w:szCs w:val="23"/>
        </w:rPr>
        <w:t>является юридическим лицом)</w:t>
      </w:r>
      <w:r w:rsidRPr="00717002">
        <w:rPr>
          <w:iCs/>
          <w:color w:val="000000" w:themeColor="text1"/>
          <w:sz w:val="23"/>
          <w:szCs w:val="23"/>
        </w:rPr>
        <w:t>,</w:t>
      </w:r>
    </w:p>
    <w:p w:rsidR="00BD31C0" w:rsidRPr="00717002" w:rsidRDefault="00BD31C0" w:rsidP="00BD31C0">
      <w:pPr>
        <w:pStyle w:val="ad"/>
        <w:widowControl w:val="0"/>
        <w:shd w:val="clear" w:color="auto" w:fill="FFFFFF"/>
        <w:suppressAutoHyphens/>
        <w:ind w:left="0" w:firstLine="709"/>
        <w:jc w:val="both"/>
        <w:rPr>
          <w:color w:val="000000" w:themeColor="text1"/>
          <w:sz w:val="23"/>
          <w:szCs w:val="23"/>
        </w:rPr>
      </w:pPr>
      <w:r w:rsidRPr="00717002">
        <w:rPr>
          <w:color w:val="000000" w:themeColor="text1"/>
          <w:sz w:val="23"/>
          <w:szCs w:val="23"/>
        </w:rPr>
        <w:t>а также</w:t>
      </w:r>
    </w:p>
    <w:p w:rsidR="00BD31C0" w:rsidRPr="00717002" w:rsidRDefault="00BD31C0" w:rsidP="00BD31C0">
      <w:pPr>
        <w:pStyle w:val="ad"/>
        <w:widowControl w:val="0"/>
        <w:shd w:val="clear" w:color="auto" w:fill="FFFFFF"/>
        <w:suppressAutoHyphens/>
        <w:ind w:left="0" w:firstLine="709"/>
        <w:jc w:val="both"/>
        <w:rPr>
          <w:color w:val="000000" w:themeColor="text1"/>
          <w:sz w:val="23"/>
          <w:szCs w:val="23"/>
        </w:rPr>
      </w:pPr>
      <w:r w:rsidRPr="00717002">
        <w:rPr>
          <w:color w:val="000000" w:themeColor="text1"/>
          <w:sz w:val="23"/>
          <w:szCs w:val="23"/>
        </w:rPr>
        <w:t xml:space="preserve">– иные лица, уполномоченные совершать предусмотренные ДКБО действия от имени Клиента / Акцептанта / Депонента / Бенефициара. </w:t>
      </w:r>
    </w:p>
    <w:p w:rsidR="00BD31C0" w:rsidRPr="00717002" w:rsidRDefault="00BD31C0" w:rsidP="00BD31C0">
      <w:pPr>
        <w:widowControl w:val="0"/>
        <w:shd w:val="clear" w:color="auto" w:fill="FFFFFF"/>
        <w:suppressAutoHyphens/>
        <w:ind w:firstLine="709"/>
        <w:jc w:val="both"/>
        <w:rPr>
          <w:b/>
          <w:color w:val="000000" w:themeColor="text1"/>
          <w:sz w:val="4"/>
          <w:szCs w:val="4"/>
        </w:rPr>
      </w:pPr>
      <w:r w:rsidRPr="00717002">
        <w:rPr>
          <w:color w:val="000000" w:themeColor="text1"/>
          <w:sz w:val="23"/>
          <w:szCs w:val="23"/>
        </w:rPr>
        <w:t>В случае если документом, подтверждающим полномочия Уполномоченного лица, является доверенность, Стороны признают, что указанная доверенность должна быть заверена печатью соответственно Клиента / Акцептанта / Депонента / Бенефициара (при наличии печати);</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Условия обслуживания счетов (Условия) – условия открытия и обслуживания отдельных видов Счетов, определенные в приложениях к Правилам банковского счета и устанавливающие порядок открытия и обслуживания отдельных видов Счетов, открытых и/или обслуживаемых на основании ДБС в рамках ДКБО, а именно следующие условия:</w:t>
      </w:r>
    </w:p>
    <w:p w:rsidR="00BD31C0" w:rsidRPr="00717002" w:rsidRDefault="00BD31C0" w:rsidP="00BD31C0">
      <w:pPr>
        <w:pStyle w:val="ad"/>
        <w:widowControl w:val="0"/>
        <w:shd w:val="clear" w:color="auto" w:fill="FFFFFF"/>
        <w:tabs>
          <w:tab w:val="left" w:pos="993"/>
        </w:tabs>
        <w:suppressAutoHyphens/>
        <w:ind w:left="567" w:firstLine="709"/>
        <w:jc w:val="both"/>
        <w:rPr>
          <w:color w:val="000000" w:themeColor="text1"/>
          <w:sz w:val="23"/>
          <w:szCs w:val="23"/>
        </w:rPr>
      </w:pPr>
      <w:r w:rsidRPr="00717002">
        <w:rPr>
          <w:color w:val="000000" w:themeColor="text1"/>
          <w:sz w:val="23"/>
          <w:szCs w:val="23"/>
        </w:rPr>
        <w:t xml:space="preserve">– Условия открытия и обслуживания расчетного счета </w:t>
      </w:r>
      <w:r w:rsidRPr="00717002">
        <w:rPr>
          <w:i/>
          <w:color w:val="000000" w:themeColor="text1"/>
          <w:sz w:val="23"/>
          <w:szCs w:val="23"/>
        </w:rPr>
        <w:t>(приложение 2 к Правилам банковского счета)</w:t>
      </w:r>
      <w:r w:rsidRPr="00717002">
        <w:rPr>
          <w:color w:val="000000" w:themeColor="text1"/>
          <w:sz w:val="23"/>
          <w:szCs w:val="23"/>
        </w:rPr>
        <w:t>;</w:t>
      </w:r>
    </w:p>
    <w:p w:rsidR="00BD31C0" w:rsidRPr="00717002" w:rsidRDefault="00BD31C0" w:rsidP="00BD31C0">
      <w:pPr>
        <w:pStyle w:val="ad"/>
        <w:widowControl w:val="0"/>
        <w:shd w:val="clear" w:color="auto" w:fill="FFFFFF"/>
        <w:tabs>
          <w:tab w:val="left" w:pos="993"/>
        </w:tabs>
        <w:suppressAutoHyphens/>
        <w:ind w:left="567" w:firstLine="709"/>
        <w:jc w:val="both"/>
        <w:rPr>
          <w:i/>
          <w:color w:val="000000" w:themeColor="text1"/>
          <w:sz w:val="23"/>
          <w:szCs w:val="23"/>
        </w:rPr>
      </w:pPr>
      <w:r w:rsidRPr="00717002">
        <w:rPr>
          <w:color w:val="000000" w:themeColor="text1"/>
          <w:sz w:val="23"/>
          <w:szCs w:val="23"/>
        </w:rPr>
        <w:t xml:space="preserve">– Условия открытия и обслуживания расчетного счета садоводческого (огороднического) некоммерческого товарищества </w:t>
      </w:r>
      <w:r w:rsidRPr="00717002">
        <w:rPr>
          <w:i/>
          <w:color w:val="000000" w:themeColor="text1"/>
          <w:sz w:val="23"/>
          <w:szCs w:val="23"/>
        </w:rPr>
        <w:t>(приложение 3 к Правилам банковского счета)</w:t>
      </w:r>
      <w:r w:rsidRPr="00717002">
        <w:rPr>
          <w:color w:val="000000" w:themeColor="text1"/>
          <w:sz w:val="23"/>
          <w:szCs w:val="23"/>
        </w:rPr>
        <w:t>;</w:t>
      </w:r>
    </w:p>
    <w:p w:rsidR="00BD31C0" w:rsidRPr="00717002" w:rsidRDefault="00BD31C0" w:rsidP="00BD31C0">
      <w:pPr>
        <w:pStyle w:val="ad"/>
        <w:widowControl w:val="0"/>
        <w:shd w:val="clear" w:color="auto" w:fill="FFFFFF"/>
        <w:tabs>
          <w:tab w:val="left" w:pos="993"/>
        </w:tabs>
        <w:suppressAutoHyphens/>
        <w:ind w:left="567" w:firstLine="709"/>
        <w:jc w:val="both"/>
        <w:rPr>
          <w:i/>
          <w:color w:val="000000" w:themeColor="text1"/>
          <w:sz w:val="23"/>
          <w:szCs w:val="23"/>
        </w:rPr>
      </w:pPr>
      <w:r w:rsidRPr="00717002">
        <w:rPr>
          <w:color w:val="000000" w:themeColor="text1"/>
          <w:sz w:val="23"/>
          <w:szCs w:val="23"/>
        </w:rPr>
        <w:t xml:space="preserve">– Условия открытия и обслуживания банковского счета для идентификации платежа </w:t>
      </w:r>
      <w:r w:rsidRPr="00717002">
        <w:rPr>
          <w:i/>
          <w:color w:val="000000" w:themeColor="text1"/>
          <w:sz w:val="23"/>
          <w:szCs w:val="23"/>
        </w:rPr>
        <w:t>(приложение 4 к Правилам банковского счета)</w:t>
      </w:r>
      <w:r w:rsidRPr="00717002">
        <w:rPr>
          <w:color w:val="000000" w:themeColor="text1"/>
          <w:sz w:val="23"/>
          <w:szCs w:val="23"/>
        </w:rPr>
        <w:t>;</w:t>
      </w:r>
    </w:p>
    <w:p w:rsidR="00BD31C0" w:rsidRPr="00717002" w:rsidRDefault="00BD31C0" w:rsidP="00BD31C0">
      <w:pPr>
        <w:pStyle w:val="ad"/>
        <w:widowControl w:val="0"/>
        <w:shd w:val="clear" w:color="auto" w:fill="FFFFFF"/>
        <w:tabs>
          <w:tab w:val="left" w:pos="993"/>
        </w:tabs>
        <w:suppressAutoHyphens/>
        <w:ind w:left="567" w:firstLine="709"/>
        <w:jc w:val="both"/>
        <w:rPr>
          <w:i/>
          <w:color w:val="000000" w:themeColor="text1"/>
          <w:sz w:val="23"/>
          <w:szCs w:val="23"/>
        </w:rPr>
      </w:pPr>
      <w:r w:rsidRPr="00717002">
        <w:rPr>
          <w:color w:val="000000" w:themeColor="text1"/>
          <w:sz w:val="23"/>
          <w:szCs w:val="23"/>
        </w:rPr>
        <w:t xml:space="preserve">– Условия открытия и обслуживания публичного депозитного счета нотариуса </w:t>
      </w:r>
      <w:r w:rsidRPr="00717002">
        <w:rPr>
          <w:i/>
          <w:color w:val="000000" w:themeColor="text1"/>
          <w:sz w:val="23"/>
          <w:szCs w:val="23"/>
        </w:rPr>
        <w:t>(приложение 7 к Правилам банковского счета)</w:t>
      </w:r>
      <w:r w:rsidRPr="00717002">
        <w:rPr>
          <w:color w:val="000000" w:themeColor="text1"/>
          <w:sz w:val="23"/>
          <w:szCs w:val="23"/>
        </w:rPr>
        <w:t>;</w:t>
      </w:r>
    </w:p>
    <w:p w:rsidR="00BD31C0" w:rsidRPr="00717002" w:rsidRDefault="00BD31C0" w:rsidP="00BD31C0">
      <w:pPr>
        <w:pStyle w:val="ad"/>
        <w:widowControl w:val="0"/>
        <w:shd w:val="clear" w:color="auto" w:fill="FFFFFF"/>
        <w:tabs>
          <w:tab w:val="left" w:pos="993"/>
        </w:tabs>
        <w:suppressAutoHyphens/>
        <w:ind w:left="567" w:firstLine="709"/>
        <w:jc w:val="both"/>
        <w:rPr>
          <w:i/>
          <w:color w:val="000000" w:themeColor="text1"/>
          <w:sz w:val="23"/>
          <w:szCs w:val="23"/>
        </w:rPr>
      </w:pPr>
      <w:r w:rsidRPr="00717002">
        <w:rPr>
          <w:color w:val="000000" w:themeColor="text1"/>
          <w:sz w:val="23"/>
          <w:szCs w:val="23"/>
        </w:rPr>
        <w:t xml:space="preserve">– Условия открытия и обслуживания специального банковского (депозитарного) счета </w:t>
      </w:r>
      <w:r w:rsidRPr="00717002">
        <w:rPr>
          <w:i/>
          <w:color w:val="000000" w:themeColor="text1"/>
          <w:sz w:val="23"/>
          <w:szCs w:val="23"/>
        </w:rPr>
        <w:t>(приложение 8  к Правилам банковского счета)</w:t>
      </w:r>
      <w:r w:rsidRPr="00717002">
        <w:rPr>
          <w:color w:val="000000" w:themeColor="text1"/>
          <w:sz w:val="23"/>
          <w:szCs w:val="23"/>
        </w:rPr>
        <w:t>;</w:t>
      </w:r>
    </w:p>
    <w:p w:rsidR="00BD31C0" w:rsidRPr="00717002" w:rsidRDefault="00BD31C0" w:rsidP="00BD31C0">
      <w:pPr>
        <w:pStyle w:val="ad"/>
        <w:widowControl w:val="0"/>
        <w:shd w:val="clear" w:color="auto" w:fill="FFFFFF"/>
        <w:tabs>
          <w:tab w:val="left" w:pos="993"/>
        </w:tabs>
        <w:suppressAutoHyphens/>
        <w:ind w:left="567" w:firstLine="709"/>
        <w:jc w:val="both"/>
        <w:rPr>
          <w:i/>
          <w:color w:val="000000" w:themeColor="text1"/>
          <w:sz w:val="23"/>
          <w:szCs w:val="23"/>
        </w:rPr>
      </w:pPr>
      <w:r w:rsidRPr="00717002">
        <w:rPr>
          <w:color w:val="000000" w:themeColor="text1"/>
          <w:sz w:val="23"/>
          <w:szCs w:val="23"/>
        </w:rPr>
        <w:t xml:space="preserve">– Условия открытия и обслуживания специального банковского счета платежного агента / банковского платежного агента (субагента) / поставщика </w:t>
      </w:r>
      <w:r w:rsidRPr="00717002">
        <w:rPr>
          <w:i/>
          <w:color w:val="000000" w:themeColor="text1"/>
          <w:sz w:val="23"/>
          <w:szCs w:val="23"/>
        </w:rPr>
        <w:t>(приложение 9 к Правилам банковского счета)</w:t>
      </w:r>
      <w:r w:rsidRPr="00717002">
        <w:rPr>
          <w:color w:val="000000" w:themeColor="text1"/>
          <w:sz w:val="23"/>
          <w:szCs w:val="23"/>
        </w:rPr>
        <w:t>;</w:t>
      </w:r>
    </w:p>
    <w:p w:rsidR="00BD31C0" w:rsidRPr="00717002" w:rsidRDefault="00BD31C0" w:rsidP="00BD31C0">
      <w:pPr>
        <w:pStyle w:val="ad"/>
        <w:widowControl w:val="0"/>
        <w:shd w:val="clear" w:color="auto" w:fill="FFFFFF"/>
        <w:tabs>
          <w:tab w:val="left" w:pos="993"/>
        </w:tabs>
        <w:suppressAutoHyphens/>
        <w:ind w:left="567" w:firstLine="709"/>
        <w:jc w:val="both"/>
        <w:rPr>
          <w:i/>
          <w:color w:val="000000" w:themeColor="text1"/>
          <w:sz w:val="23"/>
          <w:szCs w:val="23"/>
        </w:rPr>
      </w:pPr>
      <w:r w:rsidRPr="00717002">
        <w:rPr>
          <w:color w:val="000000" w:themeColor="text1"/>
          <w:sz w:val="23"/>
          <w:szCs w:val="23"/>
        </w:rPr>
        <w:t xml:space="preserve">– Условия открытия и обслуживания специального банковского счета для формирования и использования фонда капитального ремонта общего имущества в многоквартирном доме </w:t>
      </w:r>
      <w:r w:rsidRPr="00717002">
        <w:rPr>
          <w:i/>
          <w:color w:val="000000" w:themeColor="text1"/>
          <w:sz w:val="23"/>
          <w:szCs w:val="23"/>
        </w:rPr>
        <w:t>(приложение 10  к Правилам банковского счета)</w:t>
      </w:r>
      <w:r w:rsidRPr="00717002">
        <w:rPr>
          <w:color w:val="000000" w:themeColor="text1"/>
          <w:sz w:val="23"/>
          <w:szCs w:val="23"/>
        </w:rPr>
        <w:t>;</w:t>
      </w:r>
    </w:p>
    <w:p w:rsidR="00BD31C0" w:rsidRPr="00717002" w:rsidRDefault="00BD31C0" w:rsidP="00BD31C0">
      <w:pPr>
        <w:pStyle w:val="ad"/>
        <w:widowControl w:val="0"/>
        <w:shd w:val="clear" w:color="auto" w:fill="FFFFFF"/>
        <w:tabs>
          <w:tab w:val="left" w:pos="993"/>
        </w:tabs>
        <w:suppressAutoHyphens/>
        <w:ind w:left="567" w:firstLine="709"/>
        <w:jc w:val="both"/>
        <w:rPr>
          <w:i/>
          <w:color w:val="000000" w:themeColor="text1"/>
          <w:sz w:val="23"/>
          <w:szCs w:val="23"/>
        </w:rPr>
      </w:pPr>
      <w:r w:rsidRPr="00717002">
        <w:rPr>
          <w:color w:val="000000" w:themeColor="text1"/>
          <w:sz w:val="23"/>
          <w:szCs w:val="23"/>
        </w:rPr>
        <w:t xml:space="preserve">– Условия открытия и обслуживания расчетного счета в рамках банковского сопровождения долевого строительства </w:t>
      </w:r>
      <w:r w:rsidRPr="00717002">
        <w:rPr>
          <w:i/>
          <w:color w:val="000000" w:themeColor="text1"/>
          <w:sz w:val="23"/>
          <w:szCs w:val="23"/>
        </w:rPr>
        <w:t>(приложение 5  к Правилам банковского счета)</w:t>
      </w:r>
      <w:r w:rsidRPr="00717002">
        <w:rPr>
          <w:color w:val="000000" w:themeColor="text1"/>
          <w:sz w:val="23"/>
          <w:szCs w:val="23"/>
        </w:rPr>
        <w:t>;</w:t>
      </w:r>
    </w:p>
    <w:p w:rsidR="00BD31C0" w:rsidRPr="00717002" w:rsidRDefault="00BD31C0" w:rsidP="00BD31C0">
      <w:pPr>
        <w:pStyle w:val="ad"/>
        <w:widowControl w:val="0"/>
        <w:shd w:val="clear" w:color="auto" w:fill="FFFFFF"/>
        <w:tabs>
          <w:tab w:val="left" w:pos="993"/>
        </w:tabs>
        <w:suppressAutoHyphens/>
        <w:ind w:left="567" w:firstLine="709"/>
        <w:jc w:val="both"/>
        <w:rPr>
          <w:i/>
          <w:color w:val="000000" w:themeColor="text1"/>
          <w:sz w:val="23"/>
          <w:szCs w:val="23"/>
        </w:rPr>
      </w:pPr>
      <w:r w:rsidRPr="00717002">
        <w:rPr>
          <w:color w:val="000000" w:themeColor="text1"/>
          <w:sz w:val="23"/>
          <w:szCs w:val="23"/>
        </w:rPr>
        <w:t xml:space="preserve">– Условия открытия и обслуживания Счета участника закупки, предусмотренного Законом 44-ФЗ и Законом 223-ФЗ </w:t>
      </w:r>
      <w:r w:rsidRPr="00717002">
        <w:rPr>
          <w:i/>
          <w:color w:val="000000" w:themeColor="text1"/>
          <w:sz w:val="23"/>
          <w:szCs w:val="23"/>
        </w:rPr>
        <w:t>(приложение 6 к Правилам банковского счета)</w:t>
      </w:r>
      <w:r w:rsidRPr="00717002">
        <w:rPr>
          <w:color w:val="000000" w:themeColor="text1"/>
          <w:sz w:val="23"/>
          <w:szCs w:val="23"/>
        </w:rPr>
        <w:t>;</w:t>
      </w:r>
    </w:p>
    <w:p w:rsidR="00BD31C0" w:rsidRPr="00717002" w:rsidRDefault="00BD31C0" w:rsidP="00BD31C0">
      <w:pPr>
        <w:pStyle w:val="ad"/>
        <w:widowControl w:val="0"/>
        <w:shd w:val="clear" w:color="auto" w:fill="FFFFFF"/>
        <w:tabs>
          <w:tab w:val="left" w:pos="993"/>
        </w:tabs>
        <w:suppressAutoHyphens/>
        <w:ind w:left="567" w:firstLine="709"/>
        <w:jc w:val="both"/>
        <w:rPr>
          <w:i/>
          <w:color w:val="000000" w:themeColor="text1"/>
          <w:sz w:val="23"/>
          <w:szCs w:val="23"/>
        </w:rPr>
      </w:pPr>
      <w:r w:rsidRPr="00717002">
        <w:rPr>
          <w:color w:val="000000" w:themeColor="text1"/>
          <w:sz w:val="23"/>
          <w:szCs w:val="23"/>
        </w:rPr>
        <w:t xml:space="preserve">– Условия открытия и обслуживания специального банковского (брокерского) счета </w:t>
      </w:r>
      <w:r w:rsidRPr="00717002">
        <w:rPr>
          <w:i/>
          <w:color w:val="000000" w:themeColor="text1"/>
          <w:sz w:val="23"/>
          <w:szCs w:val="23"/>
        </w:rPr>
        <w:t>(приложение 11 к Правилам банковского счета)</w:t>
      </w:r>
      <w:r w:rsidRPr="00717002">
        <w:rPr>
          <w:color w:val="000000" w:themeColor="text1"/>
          <w:sz w:val="23"/>
          <w:szCs w:val="23"/>
        </w:rPr>
        <w:t>;</w:t>
      </w:r>
    </w:p>
    <w:p w:rsidR="00BD31C0" w:rsidRPr="00717002" w:rsidRDefault="00BD31C0" w:rsidP="00BD31C0">
      <w:pPr>
        <w:pStyle w:val="ad"/>
        <w:widowControl w:val="0"/>
        <w:shd w:val="clear" w:color="auto" w:fill="FFFFFF"/>
        <w:tabs>
          <w:tab w:val="left" w:pos="993"/>
        </w:tabs>
        <w:suppressAutoHyphens/>
        <w:ind w:left="567" w:firstLine="709"/>
        <w:jc w:val="both"/>
        <w:rPr>
          <w:i/>
          <w:color w:val="000000" w:themeColor="text1"/>
          <w:sz w:val="23"/>
          <w:szCs w:val="23"/>
        </w:rPr>
      </w:pPr>
      <w:r w:rsidRPr="00717002">
        <w:rPr>
          <w:color w:val="000000" w:themeColor="text1"/>
          <w:sz w:val="23"/>
          <w:szCs w:val="23"/>
        </w:rPr>
        <w:t xml:space="preserve">– Условия открытия и обслуживания специального банковского счета должника для внесения денежных средств, вырученных от реализации предмета залога </w:t>
      </w:r>
      <w:r w:rsidRPr="00717002">
        <w:rPr>
          <w:i/>
          <w:color w:val="000000" w:themeColor="text1"/>
          <w:sz w:val="23"/>
          <w:szCs w:val="23"/>
        </w:rPr>
        <w:t>(приложение 12 к Правилам банковского счета)</w:t>
      </w:r>
      <w:r w:rsidRPr="00717002">
        <w:rPr>
          <w:color w:val="000000" w:themeColor="text1"/>
          <w:sz w:val="23"/>
          <w:szCs w:val="23"/>
        </w:rPr>
        <w:t>;</w:t>
      </w:r>
    </w:p>
    <w:p w:rsidR="00BD31C0" w:rsidRPr="00717002" w:rsidRDefault="00BD31C0" w:rsidP="00BD31C0">
      <w:pPr>
        <w:pStyle w:val="ad"/>
        <w:widowControl w:val="0"/>
        <w:shd w:val="clear" w:color="auto" w:fill="FFFFFF"/>
        <w:tabs>
          <w:tab w:val="left" w:pos="993"/>
        </w:tabs>
        <w:suppressAutoHyphens/>
        <w:ind w:left="567" w:firstLine="709"/>
        <w:jc w:val="both"/>
        <w:rPr>
          <w:i/>
          <w:color w:val="000000" w:themeColor="text1"/>
          <w:sz w:val="23"/>
          <w:szCs w:val="23"/>
        </w:rPr>
      </w:pPr>
      <w:r w:rsidRPr="00717002">
        <w:rPr>
          <w:color w:val="000000" w:themeColor="text1"/>
          <w:sz w:val="23"/>
          <w:szCs w:val="23"/>
        </w:rPr>
        <w:t>– Условия открытия и обслуживания специального банковского счета должника для учета задатков при реализации имущества должника на торгах</w:t>
      </w:r>
      <w:r w:rsidRPr="00717002">
        <w:rPr>
          <w:i/>
          <w:color w:val="000000" w:themeColor="text1"/>
          <w:sz w:val="23"/>
          <w:szCs w:val="23"/>
        </w:rPr>
        <w:t xml:space="preserve"> (приложение 12а к Правилам банковского счета)</w:t>
      </w:r>
      <w:r w:rsidRPr="00717002">
        <w:rPr>
          <w:color w:val="000000" w:themeColor="text1"/>
          <w:sz w:val="23"/>
          <w:szCs w:val="23"/>
        </w:rPr>
        <w:t>;</w:t>
      </w:r>
    </w:p>
    <w:p w:rsidR="00BD31C0" w:rsidRPr="00717002" w:rsidRDefault="00BD31C0" w:rsidP="00BD31C0">
      <w:pPr>
        <w:pStyle w:val="ad"/>
        <w:widowControl w:val="0"/>
        <w:shd w:val="clear" w:color="auto" w:fill="FFFFFF"/>
        <w:tabs>
          <w:tab w:val="left" w:pos="993"/>
        </w:tabs>
        <w:suppressAutoHyphens/>
        <w:ind w:left="567" w:firstLine="709"/>
        <w:jc w:val="both"/>
        <w:rPr>
          <w:i/>
          <w:color w:val="000000" w:themeColor="text1"/>
          <w:sz w:val="23"/>
          <w:szCs w:val="23"/>
        </w:rPr>
      </w:pPr>
      <w:r w:rsidRPr="00717002">
        <w:rPr>
          <w:color w:val="000000" w:themeColor="text1"/>
          <w:sz w:val="23"/>
          <w:szCs w:val="23"/>
        </w:rPr>
        <w:t xml:space="preserve">– Условия открытия и обслуживания основного счета должника </w:t>
      </w:r>
      <w:r w:rsidRPr="00717002">
        <w:rPr>
          <w:i/>
          <w:color w:val="000000" w:themeColor="text1"/>
          <w:sz w:val="23"/>
          <w:szCs w:val="23"/>
        </w:rPr>
        <w:t>(приложение 12б к Правилам банковского счета)</w:t>
      </w:r>
      <w:r w:rsidRPr="00717002">
        <w:rPr>
          <w:color w:val="000000" w:themeColor="text1"/>
          <w:sz w:val="23"/>
          <w:szCs w:val="23"/>
        </w:rPr>
        <w:t>;</w:t>
      </w:r>
    </w:p>
    <w:p w:rsidR="00BD31C0" w:rsidRPr="00717002" w:rsidRDefault="00BD31C0" w:rsidP="00BD31C0">
      <w:pPr>
        <w:pStyle w:val="ad"/>
        <w:widowControl w:val="0"/>
        <w:shd w:val="clear" w:color="auto" w:fill="FFFFFF"/>
        <w:tabs>
          <w:tab w:val="left" w:pos="993"/>
        </w:tabs>
        <w:suppressAutoHyphens/>
        <w:ind w:left="567" w:firstLine="709"/>
        <w:jc w:val="both"/>
        <w:rPr>
          <w:i/>
          <w:color w:val="000000" w:themeColor="text1"/>
          <w:sz w:val="23"/>
          <w:szCs w:val="23"/>
        </w:rPr>
      </w:pPr>
      <w:r w:rsidRPr="00717002">
        <w:rPr>
          <w:color w:val="000000" w:themeColor="text1"/>
          <w:sz w:val="23"/>
          <w:szCs w:val="23"/>
        </w:rPr>
        <w:t xml:space="preserve">– Условия открытия и обслуживания банковского счета доверительного управления (без участия Специализированного депозитария) </w:t>
      </w:r>
      <w:r w:rsidRPr="00717002">
        <w:rPr>
          <w:i/>
          <w:color w:val="000000" w:themeColor="text1"/>
          <w:sz w:val="23"/>
          <w:szCs w:val="23"/>
        </w:rPr>
        <w:t>(приложение 13 к Правилам банковского счета)</w:t>
      </w:r>
      <w:r w:rsidRPr="00717002">
        <w:rPr>
          <w:color w:val="000000" w:themeColor="text1"/>
          <w:sz w:val="23"/>
          <w:szCs w:val="23"/>
        </w:rPr>
        <w:t>;</w:t>
      </w:r>
    </w:p>
    <w:p w:rsidR="00BD31C0" w:rsidRPr="00717002" w:rsidRDefault="00BD31C0" w:rsidP="00BD31C0">
      <w:pPr>
        <w:pStyle w:val="ad"/>
        <w:widowControl w:val="0"/>
        <w:shd w:val="clear" w:color="auto" w:fill="FFFFFF"/>
        <w:tabs>
          <w:tab w:val="left" w:pos="993"/>
        </w:tabs>
        <w:suppressAutoHyphens/>
        <w:ind w:left="567" w:firstLine="709"/>
        <w:jc w:val="both"/>
        <w:rPr>
          <w:i/>
          <w:color w:val="000000" w:themeColor="text1"/>
          <w:sz w:val="23"/>
          <w:szCs w:val="23"/>
        </w:rPr>
      </w:pPr>
      <w:r w:rsidRPr="00717002">
        <w:rPr>
          <w:color w:val="000000" w:themeColor="text1"/>
          <w:sz w:val="23"/>
          <w:szCs w:val="23"/>
        </w:rPr>
        <w:t xml:space="preserve">– Условия открытия и обслуживания банковского счета доверительного управления (с участием Специализированного депозитария) </w:t>
      </w:r>
      <w:r w:rsidRPr="00717002">
        <w:rPr>
          <w:i/>
          <w:color w:val="000000" w:themeColor="text1"/>
          <w:sz w:val="23"/>
          <w:szCs w:val="23"/>
        </w:rPr>
        <w:t>(приложение 14 к Правилам банковского счета)</w:t>
      </w:r>
      <w:r w:rsidRPr="00717002">
        <w:rPr>
          <w:color w:val="000000" w:themeColor="text1"/>
          <w:sz w:val="23"/>
          <w:szCs w:val="23"/>
        </w:rPr>
        <w:t>;</w:t>
      </w:r>
    </w:p>
    <w:p w:rsidR="00BD31C0" w:rsidRPr="00717002" w:rsidRDefault="00BD31C0" w:rsidP="00BD31C0">
      <w:pPr>
        <w:pStyle w:val="ad"/>
        <w:widowControl w:val="0"/>
        <w:shd w:val="clear" w:color="auto" w:fill="FFFFFF"/>
        <w:tabs>
          <w:tab w:val="left" w:pos="993"/>
        </w:tabs>
        <w:suppressAutoHyphens/>
        <w:ind w:left="567" w:firstLine="709"/>
        <w:jc w:val="both"/>
        <w:rPr>
          <w:i/>
          <w:color w:val="000000" w:themeColor="text1"/>
          <w:sz w:val="23"/>
          <w:szCs w:val="23"/>
        </w:rPr>
      </w:pPr>
      <w:r w:rsidRPr="00717002">
        <w:rPr>
          <w:color w:val="000000" w:themeColor="text1"/>
          <w:sz w:val="23"/>
          <w:szCs w:val="23"/>
        </w:rPr>
        <w:t xml:space="preserve">– Условия открытия и обслуживания банковского счета негосударственного пенсионного фонда (с участием Специализированного депозитария) </w:t>
      </w:r>
      <w:r w:rsidRPr="00717002">
        <w:rPr>
          <w:i/>
          <w:color w:val="000000" w:themeColor="text1"/>
          <w:sz w:val="23"/>
          <w:szCs w:val="23"/>
        </w:rPr>
        <w:t>(приложение 15 к Правилам банковского счета)</w:t>
      </w:r>
      <w:r w:rsidRPr="00717002">
        <w:rPr>
          <w:color w:val="000000" w:themeColor="text1"/>
          <w:sz w:val="23"/>
          <w:szCs w:val="23"/>
        </w:rPr>
        <w:t>;</w:t>
      </w:r>
    </w:p>
    <w:p w:rsidR="00BD31C0" w:rsidRPr="00717002" w:rsidRDefault="00BD31C0" w:rsidP="00BD31C0">
      <w:pPr>
        <w:pStyle w:val="ad"/>
        <w:widowControl w:val="0"/>
        <w:shd w:val="clear" w:color="auto" w:fill="FFFFFF"/>
        <w:tabs>
          <w:tab w:val="left" w:pos="993"/>
        </w:tabs>
        <w:suppressAutoHyphens/>
        <w:ind w:left="567" w:firstLine="709"/>
        <w:jc w:val="both"/>
        <w:rPr>
          <w:i/>
          <w:color w:val="000000" w:themeColor="text1"/>
          <w:sz w:val="23"/>
          <w:szCs w:val="23"/>
        </w:rPr>
      </w:pPr>
      <w:r w:rsidRPr="00717002">
        <w:rPr>
          <w:color w:val="000000" w:themeColor="text1"/>
          <w:sz w:val="23"/>
          <w:szCs w:val="23"/>
        </w:rPr>
        <w:t xml:space="preserve">– Условия открытия и обслуживания банковского (транзитного) счета (с участием Специализированного депозитария) </w:t>
      </w:r>
      <w:r w:rsidRPr="00717002">
        <w:rPr>
          <w:i/>
          <w:color w:val="000000" w:themeColor="text1"/>
          <w:sz w:val="23"/>
          <w:szCs w:val="23"/>
        </w:rPr>
        <w:t>(приложение 16 к Правилам банковского счета)</w:t>
      </w:r>
      <w:r w:rsidRPr="00717002">
        <w:rPr>
          <w:color w:val="000000" w:themeColor="text1"/>
          <w:sz w:val="23"/>
          <w:szCs w:val="23"/>
        </w:rPr>
        <w:t>;</w:t>
      </w:r>
    </w:p>
    <w:p w:rsidR="00BD31C0" w:rsidRPr="00717002" w:rsidRDefault="00BD31C0" w:rsidP="00BD31C0">
      <w:pPr>
        <w:pStyle w:val="ad"/>
        <w:widowControl w:val="0"/>
        <w:shd w:val="clear" w:color="auto" w:fill="FFFFFF"/>
        <w:tabs>
          <w:tab w:val="left" w:pos="993"/>
        </w:tabs>
        <w:suppressAutoHyphens/>
        <w:ind w:left="567" w:firstLine="709"/>
        <w:jc w:val="both"/>
        <w:rPr>
          <w:i/>
          <w:color w:val="000000" w:themeColor="text1"/>
          <w:sz w:val="23"/>
          <w:szCs w:val="23"/>
        </w:rPr>
      </w:pPr>
      <w:r w:rsidRPr="00717002">
        <w:rPr>
          <w:color w:val="000000" w:themeColor="text1"/>
          <w:sz w:val="23"/>
          <w:szCs w:val="23"/>
        </w:rPr>
        <w:t xml:space="preserve">– Условия открытия и обслуживания банковского счета, предназначенного для </w:t>
      </w:r>
      <w:r w:rsidRPr="00717002">
        <w:rPr>
          <w:color w:val="000000" w:themeColor="text1"/>
          <w:sz w:val="23"/>
          <w:szCs w:val="23"/>
        </w:rPr>
        <w:lastRenderedPageBreak/>
        <w:t xml:space="preserve">совершения операций с использованием корпоративных банковских карт </w:t>
      </w:r>
      <w:r w:rsidRPr="00717002">
        <w:rPr>
          <w:i/>
          <w:color w:val="000000" w:themeColor="text1"/>
          <w:sz w:val="23"/>
          <w:szCs w:val="23"/>
        </w:rPr>
        <w:t>(приложение 17 к Правилам банковского счета)</w:t>
      </w:r>
      <w:r w:rsidRPr="00717002">
        <w:rPr>
          <w:color w:val="000000" w:themeColor="text1"/>
          <w:sz w:val="23"/>
          <w:szCs w:val="23"/>
        </w:rPr>
        <w:t>;</w:t>
      </w:r>
    </w:p>
    <w:p w:rsidR="00BD31C0" w:rsidRPr="00717002" w:rsidRDefault="00BD31C0" w:rsidP="00BD31C0">
      <w:pPr>
        <w:pStyle w:val="ad"/>
        <w:widowControl w:val="0"/>
        <w:shd w:val="clear" w:color="auto" w:fill="FFFFFF"/>
        <w:tabs>
          <w:tab w:val="left" w:pos="993"/>
        </w:tabs>
        <w:suppressAutoHyphens/>
        <w:ind w:left="567" w:firstLine="709"/>
        <w:jc w:val="both"/>
        <w:rPr>
          <w:i/>
          <w:color w:val="000000" w:themeColor="text1"/>
          <w:sz w:val="23"/>
          <w:szCs w:val="23"/>
        </w:rPr>
      </w:pPr>
      <w:r w:rsidRPr="00717002">
        <w:rPr>
          <w:color w:val="000000" w:themeColor="text1"/>
          <w:sz w:val="23"/>
          <w:szCs w:val="23"/>
        </w:rPr>
        <w:t xml:space="preserve">– Условия открытия и обслуживания банковского счета, предназначенного для совершения операций с использованием Карт «Раунд» </w:t>
      </w:r>
      <w:r w:rsidRPr="00717002">
        <w:rPr>
          <w:i/>
          <w:color w:val="000000" w:themeColor="text1"/>
          <w:sz w:val="23"/>
          <w:szCs w:val="23"/>
        </w:rPr>
        <w:t>(приложение 18 к Правилам банковского счета)</w:t>
      </w:r>
      <w:r w:rsidRPr="00717002">
        <w:rPr>
          <w:color w:val="000000" w:themeColor="text1"/>
          <w:sz w:val="23"/>
          <w:szCs w:val="23"/>
        </w:rPr>
        <w:t>;</w:t>
      </w:r>
    </w:p>
    <w:p w:rsidR="00BD31C0" w:rsidRPr="00717002" w:rsidRDefault="00BD31C0" w:rsidP="00BD31C0">
      <w:pPr>
        <w:pStyle w:val="ad"/>
        <w:widowControl w:val="0"/>
        <w:shd w:val="clear" w:color="auto" w:fill="FFFFFF"/>
        <w:tabs>
          <w:tab w:val="left" w:pos="993"/>
        </w:tabs>
        <w:suppressAutoHyphens/>
        <w:ind w:left="567" w:firstLine="709"/>
        <w:jc w:val="both"/>
        <w:rPr>
          <w:i/>
          <w:color w:val="000000" w:themeColor="text1"/>
          <w:sz w:val="23"/>
          <w:szCs w:val="23"/>
        </w:rPr>
      </w:pPr>
      <w:r w:rsidRPr="00717002">
        <w:rPr>
          <w:color w:val="000000" w:themeColor="text1"/>
          <w:sz w:val="23"/>
          <w:szCs w:val="23"/>
        </w:rPr>
        <w:t xml:space="preserve">– Условия открытия и обслуживания банковского счета, предназначенного для совершения операций с использованием микропроцессорных банковских карт «Таможенная карта» </w:t>
      </w:r>
      <w:r w:rsidRPr="00717002">
        <w:rPr>
          <w:i/>
          <w:color w:val="000000" w:themeColor="text1"/>
          <w:sz w:val="23"/>
          <w:szCs w:val="23"/>
        </w:rPr>
        <w:t>(приложение 19 к Правилам банковского счета)</w:t>
      </w:r>
      <w:r w:rsidRPr="00717002">
        <w:rPr>
          <w:color w:val="000000" w:themeColor="text1"/>
          <w:sz w:val="23"/>
          <w:szCs w:val="23"/>
        </w:rPr>
        <w:t>;</w:t>
      </w:r>
    </w:p>
    <w:p w:rsidR="00BD31C0" w:rsidRPr="00717002" w:rsidRDefault="00BD31C0" w:rsidP="00BD31C0">
      <w:pPr>
        <w:widowControl w:val="0"/>
        <w:shd w:val="clear" w:color="auto" w:fill="FFFFFF"/>
        <w:suppressAutoHyphens/>
        <w:ind w:firstLine="709"/>
        <w:jc w:val="both"/>
        <w:rPr>
          <w:color w:val="000000" w:themeColor="text1"/>
          <w:sz w:val="4"/>
          <w:szCs w:val="4"/>
        </w:rPr>
      </w:pPr>
      <w:r w:rsidRPr="00717002">
        <w:rPr>
          <w:color w:val="000000" w:themeColor="text1"/>
          <w:sz w:val="23"/>
          <w:szCs w:val="23"/>
        </w:rPr>
        <w:t>Электронный терминал – электронное программно-техническое устройство, предназначенное для совершения без участия уполномоченного сотрудника Банка наличных денежных расчетов и/или безналичных операций и передачи Банку распоряжений на проведение Операций, а также для составления документов, подтверждающих соответствующие Операции. Операции и распоряжения, требующие идентификации в соответствии с законодательством Российской Федерации, оформляются с использованием Карты и подтверждаются введением ПИН-кода;</w:t>
      </w:r>
    </w:p>
    <w:p w:rsidR="00BD31C0" w:rsidRPr="00717002" w:rsidRDefault="00BD31C0" w:rsidP="00BD31C0">
      <w:pPr>
        <w:widowControl w:val="0"/>
        <w:shd w:val="clear" w:color="auto" w:fill="FFFFFF"/>
        <w:suppressAutoHyphens/>
        <w:ind w:firstLine="709"/>
        <w:jc w:val="both"/>
        <w:rPr>
          <w:color w:val="000000" w:themeColor="text1"/>
          <w:sz w:val="4"/>
          <w:szCs w:val="4"/>
        </w:rPr>
      </w:pPr>
      <w:r w:rsidRPr="00717002">
        <w:rPr>
          <w:color w:val="000000" w:themeColor="text1"/>
          <w:sz w:val="23"/>
          <w:szCs w:val="23"/>
        </w:rPr>
        <w:t>3D-Secure пароль (Verified by Visa) – уникальный код, которым Держатель подтверждает совершение Операции в сети «Интернет», используемый для идентификации Держателя при совершении указанных Операций в качестве аналога собственноручной подписи. Код формируется и направляется Банком Держателю на номер мобильного телефона Держателя, указанный Клиентом в заявлении на подключение и отключение SMS- и e-mail-информирования по форме Банка. Операции, произведенные по Карте с использованием 3D-Secure пароля, признаются совершенными Держателем.</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1.2. Понятия «взыскатель средств», «оператор по переводу денежных средств», «оператор платежной системы», «операционный центр», «перевод денежных средств», «персонифицированное средство платежа», «платежная карта», «платежная система», «плательщик», «правила платежной системы», «получатель средств», «распоряжение о переводе денежных средств», «расчетная карта» используются в Договоре КБО в том значении, в котором данные понятия используются в Законе о НПС и нормативных актах Банка России, регулирующих порядок осуществления переводов денежных средств.</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Понятия «владелец сертификата», «квалифицированный сертификат ключа проверки электронной подписи» «удостоверяющий центр», «сертификат ключа проверки электронной подписи», «электронная подпись» используются в Договоре КБО в том значении, в котором данные понятия используются в Федеральном законе от 06.04.2011 № 63-ФЗ «Об электронной подписи».</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Понятия «сайт в сети «Интернет», «сеть «Интернет», «электронный документ», «электронное сообщение», «электронная почта» используются в Договоре КБО в том значении, в котором данные понятия используются в Федеральном законе от 27.07.2006 № 149-ФЗ «Об информации, информационных технологиях и о защите информации».</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Понятия «бенефициарный владелец», «выгодоприобретатель», «идентификация» используются в Договоре КБО в том значении, в котором данные понятия используются в Законе о ПОД/ФТ и нормативных актах Банка России.</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Понятия «обработка персональных данных», «согласие на обработку персональных данных» используются в Договоре КБО в том значении, в котором данные понятия используются в Законе о персональных данных.</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1.3. В случае если любой из пунктов Договора КБО содержит ссылку на юридическое лицо, положения такого пункта применяются равным образом как к отношениям Сторон, возникающим в случае предоставления Банковских продуктов / Услуг Клиенту, являющемуся юридическим лицом, созданным в соответствии с законодательством иностранных государств, так и к отношениям, возникающим в случае предоставления Банковских продуктов / Услуг Клиенту, являющемуся иностранной структурой без образования юридического лица, с учетом особенностей правового статуса иностранной структуры без образования юридического лица, определяемых в соответствии с ее личным законом.</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1.4. Если в Правилах по Банковскому продукту / Услуге (в том числе приложениях к ним) терминам и определениям, указанным в Общих условиях ДКБО, приданы иные значения, то для целей предоставления конкретного Банковского продукта / Услуги термины и определения будут использоваться Сторонами в значениях, указанных в соответствующих Правилах по данному Банковскому продукту / Услуге.</w:t>
      </w:r>
    </w:p>
    <w:p w:rsidR="00BD31C0" w:rsidRPr="00717002" w:rsidRDefault="00BD31C0" w:rsidP="00BD31C0">
      <w:pPr>
        <w:ind w:firstLine="567"/>
        <w:jc w:val="both"/>
        <w:rPr>
          <w:color w:val="000000" w:themeColor="text1"/>
          <w:sz w:val="23"/>
          <w:szCs w:val="23"/>
        </w:rPr>
      </w:pPr>
    </w:p>
    <w:p w:rsidR="00BD31C0" w:rsidRPr="00717002" w:rsidRDefault="00BD31C0" w:rsidP="00BD31C0">
      <w:pPr>
        <w:pStyle w:val="2"/>
        <w:spacing w:before="0"/>
        <w:ind w:firstLine="567"/>
        <w:jc w:val="center"/>
        <w:rPr>
          <w:rFonts w:ascii="Times New Roman" w:hAnsi="Times New Roman"/>
          <w:b w:val="0"/>
          <w:bCs w:val="0"/>
          <w:color w:val="000000" w:themeColor="text1"/>
          <w:sz w:val="23"/>
          <w:szCs w:val="23"/>
          <w:lang w:eastAsia="x-none"/>
        </w:rPr>
      </w:pPr>
      <w:bookmarkStart w:id="14" w:name="_Toc501638310"/>
      <w:bookmarkStart w:id="15" w:name="_Toc502133334"/>
      <w:bookmarkStart w:id="16" w:name="_Toc504727448"/>
      <w:bookmarkStart w:id="17" w:name="_Toc505172742"/>
      <w:bookmarkStart w:id="18" w:name="_Toc506885396"/>
      <w:bookmarkStart w:id="19" w:name="_Toc507071753"/>
      <w:bookmarkStart w:id="20" w:name="_Toc35512244"/>
      <w:r w:rsidRPr="00717002">
        <w:rPr>
          <w:rFonts w:ascii="Times New Roman" w:hAnsi="Times New Roman"/>
          <w:color w:val="000000" w:themeColor="text1"/>
          <w:sz w:val="23"/>
          <w:szCs w:val="23"/>
          <w:lang w:val="x-none" w:eastAsia="x-none"/>
        </w:rPr>
        <w:t>2. Общие положения</w:t>
      </w:r>
      <w:bookmarkEnd w:id="14"/>
      <w:bookmarkEnd w:id="15"/>
      <w:bookmarkEnd w:id="16"/>
      <w:bookmarkEnd w:id="17"/>
      <w:bookmarkEnd w:id="18"/>
      <w:bookmarkEnd w:id="19"/>
      <w:bookmarkEnd w:id="20"/>
    </w:p>
    <w:p w:rsidR="00BD31C0" w:rsidRPr="00717002" w:rsidRDefault="00BD31C0" w:rsidP="00BD31C0">
      <w:pPr>
        <w:ind w:firstLine="567"/>
        <w:jc w:val="both"/>
        <w:rPr>
          <w:rFonts w:eastAsia="Times New Roman"/>
          <w:b/>
          <w:bCs/>
          <w:color w:val="000000" w:themeColor="text1"/>
          <w:sz w:val="16"/>
          <w:szCs w:val="16"/>
          <w:lang w:eastAsia="x-none"/>
        </w:rPr>
      </w:pPr>
    </w:p>
    <w:p w:rsidR="00BD31C0" w:rsidRPr="00717002" w:rsidRDefault="00BD31C0" w:rsidP="00BD31C0">
      <w:pPr>
        <w:ind w:firstLine="709"/>
        <w:jc w:val="both"/>
        <w:rPr>
          <w:color w:val="000000" w:themeColor="text1"/>
          <w:sz w:val="23"/>
          <w:szCs w:val="23"/>
        </w:rPr>
      </w:pPr>
      <w:r w:rsidRPr="00717002">
        <w:rPr>
          <w:color w:val="000000" w:themeColor="text1"/>
          <w:sz w:val="23"/>
          <w:szCs w:val="23"/>
        </w:rPr>
        <w:t>2.1. Договор КБО определяет условия и порядок предоставления Банком Клиенту комплексного банковского обслуживания и Банковских продуктов / Услуг.</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2.2. Договор КБО является договором присоединения, регулирующим порядок предоставления Банковских продуктов / Услуг Клиентам в Банке в соответствии со ст. 428 ГК РФ.</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2.3. Заключение Договора КБО осуществляется путем предоставления Клиентом в Банк надлежащим образом оформленного и подписанного Заявления о присоединении к ДКБО и его акцепта Банком в порядке, предусмотренном пунктом 2.4 Общих условий ДКБО.</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2.4. Для заключения Договора КБО Клиент предоставляет в Банк:</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 xml:space="preserve">а) составленное по форме Банка Заявление о присоединении к ДКБО: </w:t>
      </w:r>
    </w:p>
    <w:p w:rsidR="00BD31C0" w:rsidRPr="00717002" w:rsidRDefault="00BD31C0" w:rsidP="00BD31C0">
      <w:pPr>
        <w:ind w:firstLine="709"/>
        <w:jc w:val="both"/>
        <w:rPr>
          <w:color w:val="000000" w:themeColor="text1"/>
          <w:sz w:val="23"/>
          <w:szCs w:val="23"/>
        </w:rPr>
      </w:pPr>
      <w:r w:rsidRPr="00717002">
        <w:rPr>
          <w:i/>
          <w:color w:val="000000" w:themeColor="text1"/>
          <w:sz w:val="23"/>
          <w:szCs w:val="23"/>
        </w:rPr>
        <w:t xml:space="preserve">– при подаче Заявления о присоединении к ДКБО </w:t>
      </w:r>
      <w:r w:rsidRPr="00717002">
        <w:rPr>
          <w:i/>
          <w:color w:val="000000" w:themeColor="text1"/>
          <w:sz w:val="23"/>
          <w:szCs w:val="23"/>
          <w:u w:val="single"/>
        </w:rPr>
        <w:t>на бумажном носителе</w:t>
      </w:r>
      <w:r w:rsidRPr="00717002">
        <w:rPr>
          <w:color w:val="000000" w:themeColor="text1"/>
          <w:sz w:val="23"/>
          <w:szCs w:val="23"/>
        </w:rPr>
        <w:t xml:space="preserve"> Заявление о присоединении к ДКБО представляется Клиентом в Банк в 2 (Двух) оригинальных экземплярах на бумажном носителе, подписанных уполномоченным представителем Клиента, а также других Сторон (при наличии);</w:t>
      </w:r>
    </w:p>
    <w:p w:rsidR="00BD31C0" w:rsidRPr="00717002" w:rsidRDefault="00BD31C0" w:rsidP="00BD31C0">
      <w:pPr>
        <w:ind w:firstLine="709"/>
        <w:jc w:val="both"/>
        <w:rPr>
          <w:color w:val="000000" w:themeColor="text1"/>
          <w:sz w:val="23"/>
          <w:szCs w:val="23"/>
        </w:rPr>
      </w:pPr>
      <w:r w:rsidRPr="00717002">
        <w:rPr>
          <w:i/>
          <w:color w:val="000000" w:themeColor="text1"/>
          <w:sz w:val="23"/>
          <w:szCs w:val="23"/>
        </w:rPr>
        <w:t>– при направлении Клиентом Заявления о присоединении к ДКБО посредством Системы ВБО в виде электронного документа</w:t>
      </w:r>
      <w:r w:rsidRPr="00717002">
        <w:rPr>
          <w:color w:val="000000" w:themeColor="text1"/>
          <w:sz w:val="23"/>
          <w:szCs w:val="23"/>
        </w:rPr>
        <w:t xml:space="preserve"> Заявление о присоединении к ДКБО представляется в составе письма сводного формата в соответствии с Правилами ДБО (при наличии технической возможности). </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В случае если на основании Заявления на присоединение к КБО заключается ДБС в рамках ДКБО и открывается Счет, заявление может быть направлено в Банк посредством Системы ВБО при соблюдении условий, установленных п. 2.1.3 Правил банковского счета.</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Банк информирует Клиента об акцепте Заявления о присоединении к ДКБО:</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 путем направления уведомления в текстовом сообщении (сформированном в Системе ВБО в свободном формате), подтверждающего факт заключения Договора КБО, а также Договоров о предоставлении банковского продукта / услуги, с указанием реквизитов данных договоров (далее – Уведомление Банка об акцепте заявления);</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 xml:space="preserve">– путем передачи Клиенту второго экземпляра Заявления о присоединении к ДКБО с отметками Банка об акцепте и указанием реквизитов Договора КБО и соответствующих Договоров о предоставлении банковского продукта / услуги. </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Второй экземпляр Заявления о присоединении к ДКБО с отметками Банка об акцепте / Уведомление Банка об акцепте заявления является документом, подтверждающим факт заключения Договора КБО, а также соответствующих Договоров о предоставлении банковского продукта / услуги;</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б) комплект документов, необходимых для установления правоспособности, идентификации Клиента (включая представителей, бенефициарных владельцев, выгодоприобретателей (при их наличии у Клиента), установления налогового статуса самого Клиента, его выгодоприобретателей и/или контролирующих их лиц, полномочий органов управления и представителей Клиента в соответствии с действующим законодательством Российской Федерации. Перечень предоставляемых документов для заключения Договора КБО аналогичен перечню документов, необходимых для открытия соответствующих счетов в рублях и иностранной валюте, опубликованному на сайте Банка;</w:t>
      </w:r>
    </w:p>
    <w:p w:rsidR="00BD31C0" w:rsidRPr="00717002" w:rsidRDefault="00BD31C0" w:rsidP="00BD31C0">
      <w:pPr>
        <w:ind w:firstLine="709"/>
        <w:jc w:val="both"/>
        <w:rPr>
          <w:i/>
          <w:color w:val="000000" w:themeColor="text1"/>
          <w:sz w:val="23"/>
          <w:szCs w:val="23"/>
        </w:rPr>
      </w:pPr>
      <w:r w:rsidRPr="00717002">
        <w:rPr>
          <w:color w:val="000000" w:themeColor="text1"/>
          <w:sz w:val="23"/>
          <w:szCs w:val="23"/>
        </w:rPr>
        <w:t>в) если на основании Заявления о присоединении к ДКБО открывается счет с особым правовым режимом и/или заключается ДБС в рамках ДКБО с участием Акцептанта / Депонента / Бенефициара, дополнительно предоставляются учредительные документы, лицензии Акцептанта / Депонента / Бенефициара, а также документы, подтверждающие полномочия Уполномоченных лиц Акцептанта / Депонента / Бенефициара, и иные документы, предусмотренные Правилами банковского счета</w:t>
      </w:r>
      <w:r w:rsidRPr="00717002">
        <w:rPr>
          <w:i/>
          <w:color w:val="000000" w:themeColor="text1"/>
          <w:sz w:val="23"/>
          <w:szCs w:val="23"/>
        </w:rPr>
        <w:t>.</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При наличии у Клиента / Акцептанта / Депонента / Бенефициара банковских счетов, открытых в Банке, в случае изменения на момент подачи Клиентом Заявления на присоединение к ДКБО ранее предоставленных Клиентом / Акцептантом / Депонентом / Бенефициаром Банку сведений, Клиент и Акцептант / Депонент / Бенефициар (если он является Стороной по договору банковского счета) предоставляют необходимый комплект документов в соответствии с перечнем документов, опубликованным на сайте Банка.</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Договор КБО считается заключенным с момента акцепта Банком Заявления о присоединении к ДКБО.</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lastRenderedPageBreak/>
        <w:t>2.5. Банк вправе отказать в принятии Заявления о присоединении к ДКБО в следующих случаях:</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 если Клиентом и/или другой Стороной (при наличии) не предоставлены документы, подтверждающие сведения, необходимые для установления правоспособности Клиента и/или другой Стороны (при наличии), идентификации Клиента, Депонента и Бенефициара (если является Стороной), а также их представителей / бенефициарных владельцев / выгодоприобретателей в соответствии с действующим законодательством Российской Федерации, установления налогового статуса самого Клиента, его выгодоприобретателей и/или контролирующих их лиц, полномочий органов управления и представителей Клиента и/или другой Стороны (при наличии), либо предоставлены документы, содержащие недостоверную информацию;</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 в случае отсутствия по своему месту нахождения юридического лица, его постоянно действующего исполнительного органа управления, иного органа или лица, которые имеют право действовать от имени юридического лица без доверенности (применяется только в отношении юридических лиц);</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 в иных случаях, предусмотренных действующим законодательством Российской Федерации, в том числе в соответствии с Правилами внутреннего контроля в целях противодействия легализации (отмыванию) доходов, полученных преступным путем, и финансированию терроризма в ПАО «МОСКОВСКИЙ КРЕДИТНЫЙ БАНК», утвержденными приказом по Банку.</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2.6. С целью ознакомления Клиентов и других Сторон (при наличии) с Договором КБО Банк размещает его (включая изменения и дополнения к нему), в том числе формы заявлений и иных документов, предусмотренных Договором КБО, одним из нижеуказанных способов, обеспечивающих возможность ознакомления с этой информацией Клиентов:</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 посредством размещения информации на сайте Банка;</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 посредством размещения объявлений на стендах в подразделениях Банка</w:t>
      </w:r>
      <w:r w:rsidRPr="00717002">
        <w:rPr>
          <w:color w:val="000000" w:themeColor="text1"/>
          <w:spacing w:val="-2"/>
          <w:sz w:val="23"/>
          <w:szCs w:val="23"/>
        </w:rPr>
        <w:t>, осуществляющих обслуживание Клиентов</w:t>
      </w:r>
      <w:r w:rsidRPr="00717002">
        <w:rPr>
          <w:color w:val="000000" w:themeColor="text1"/>
          <w:sz w:val="23"/>
          <w:szCs w:val="23"/>
        </w:rPr>
        <w:t>;</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 посредством оповещения Клиентов с использованием Системы ВБО;</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 иными способами, позволяющими Клиенту и другим Сторонам получить соответствующую информацию и установить, что она исходит от Банка.</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 xml:space="preserve">2.7. Комплексное обслуживание Клиента осуществляется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Договором КБО и Правилами по Банковским продуктам / Услугам. </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Заключая Договор КБО, Стороны принимают на себя обязательство исполнять требования Договора КБО, а также Правил по Банковским продуктам / Услугам.</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2.8. В рамках Договора КБО Банк предоставляет Клиенту возможность воспользоваться следующими Банковскими продуктами / Услугами:</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2.8.1. Открытие и обслуживание банковских счетов в соответствии с Правилами банковского счета.</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2.8.2. Открытие и обслуживание счета эскроу ДДУ в соответствии с Правилами счета эскроу для расчетов по ДДУ.</w:t>
      </w:r>
    </w:p>
    <w:p w:rsidR="00BD31C0" w:rsidRPr="00717002" w:rsidRDefault="00BD31C0" w:rsidP="00BD31C0">
      <w:pPr>
        <w:ind w:firstLine="709"/>
        <w:jc w:val="both"/>
        <w:rPr>
          <w:color w:val="000000" w:themeColor="text1"/>
          <w:sz w:val="23"/>
          <w:szCs w:val="23"/>
        </w:rPr>
      </w:pPr>
      <w:r w:rsidRPr="00717002" w:rsidDel="00C81BC3">
        <w:rPr>
          <w:color w:val="000000" w:themeColor="text1"/>
          <w:sz w:val="23"/>
          <w:szCs w:val="23"/>
        </w:rPr>
        <w:t>2.8.</w:t>
      </w:r>
      <w:r w:rsidRPr="00717002">
        <w:rPr>
          <w:color w:val="000000" w:themeColor="text1"/>
          <w:sz w:val="23"/>
          <w:szCs w:val="23"/>
        </w:rPr>
        <w:t>3</w:t>
      </w:r>
      <w:r w:rsidRPr="00717002" w:rsidDel="00C81BC3">
        <w:rPr>
          <w:color w:val="000000" w:themeColor="text1"/>
          <w:sz w:val="23"/>
          <w:szCs w:val="23"/>
        </w:rPr>
        <w:t>. </w:t>
      </w:r>
      <w:r w:rsidRPr="00717002">
        <w:rPr>
          <w:color w:val="000000" w:themeColor="text1"/>
          <w:sz w:val="23"/>
          <w:szCs w:val="23"/>
        </w:rPr>
        <w:t>В</w:t>
      </w:r>
      <w:r w:rsidRPr="00717002" w:rsidDel="00C81BC3">
        <w:rPr>
          <w:color w:val="000000" w:themeColor="text1"/>
          <w:sz w:val="23"/>
          <w:szCs w:val="23"/>
        </w:rPr>
        <w:t>несени</w:t>
      </w:r>
      <w:r w:rsidRPr="00717002">
        <w:rPr>
          <w:color w:val="000000" w:themeColor="text1"/>
          <w:sz w:val="23"/>
          <w:szCs w:val="23"/>
        </w:rPr>
        <w:t>е</w:t>
      </w:r>
      <w:r w:rsidRPr="00717002" w:rsidDel="00C81BC3">
        <w:rPr>
          <w:color w:val="000000" w:themeColor="text1"/>
          <w:sz w:val="23"/>
          <w:szCs w:val="23"/>
        </w:rPr>
        <w:t xml:space="preserve"> наличных денежных средств на банковский счет Клиента через ПТС Банка</w:t>
      </w:r>
      <w:r w:rsidRPr="00717002">
        <w:rPr>
          <w:color w:val="000000" w:themeColor="text1"/>
          <w:sz w:val="23"/>
          <w:szCs w:val="23"/>
        </w:rPr>
        <w:t xml:space="preserve"> в соответствии с Правилами внесения наличных через ПТС.</w:t>
      </w:r>
    </w:p>
    <w:p w:rsidR="00BD31C0" w:rsidRPr="00717002" w:rsidDel="00C81BC3" w:rsidRDefault="00BD31C0" w:rsidP="00BD31C0">
      <w:pPr>
        <w:ind w:firstLine="709"/>
        <w:jc w:val="both"/>
        <w:rPr>
          <w:color w:val="000000" w:themeColor="text1"/>
          <w:sz w:val="23"/>
          <w:szCs w:val="23"/>
        </w:rPr>
      </w:pPr>
      <w:r w:rsidRPr="00717002">
        <w:rPr>
          <w:color w:val="000000" w:themeColor="text1"/>
          <w:sz w:val="23"/>
          <w:szCs w:val="23"/>
        </w:rPr>
        <w:t>2.8.4. Дистанционное банковское обслуживание в соответствии с Правилами ДБО.</w:t>
      </w:r>
    </w:p>
    <w:p w:rsidR="00BD31C0" w:rsidRPr="00717002" w:rsidRDefault="00BD31C0" w:rsidP="00BD31C0">
      <w:pPr>
        <w:ind w:firstLine="709"/>
        <w:jc w:val="both"/>
        <w:rPr>
          <w:rFonts w:eastAsia="Times New Roman"/>
          <w:bCs/>
          <w:color w:val="000000" w:themeColor="text1"/>
          <w:sz w:val="23"/>
          <w:szCs w:val="23"/>
          <w:lang w:eastAsia="ru-RU"/>
        </w:rPr>
      </w:pPr>
      <w:r w:rsidRPr="00717002">
        <w:rPr>
          <w:color w:val="000000" w:themeColor="text1"/>
          <w:sz w:val="23"/>
          <w:szCs w:val="23"/>
        </w:rPr>
        <w:t>2.8.5.</w:t>
      </w:r>
      <w:r w:rsidRPr="00717002">
        <w:rPr>
          <w:rFonts w:eastAsia="Times New Roman"/>
          <w:color w:val="000000" w:themeColor="text1"/>
          <w:sz w:val="23"/>
          <w:szCs w:val="23"/>
          <w:lang w:eastAsia="ru-RU"/>
        </w:rPr>
        <w:t xml:space="preserve"> Размещение денежных средств в депозиты и в качестве неснижаемого остатка на банковском счете с использованием Системы ВБО.</w:t>
      </w:r>
    </w:p>
    <w:p w:rsidR="00BD31C0" w:rsidRPr="00717002" w:rsidRDefault="00BD31C0" w:rsidP="00BD31C0">
      <w:pPr>
        <w:ind w:firstLine="709"/>
        <w:jc w:val="both"/>
        <w:rPr>
          <w:rFonts w:eastAsia="Times New Roman"/>
          <w:bCs/>
          <w:color w:val="000000" w:themeColor="text1"/>
          <w:sz w:val="23"/>
          <w:szCs w:val="23"/>
          <w:lang w:eastAsia="ru-RU"/>
        </w:rPr>
      </w:pPr>
      <w:r w:rsidRPr="00717002">
        <w:rPr>
          <w:color w:val="000000" w:themeColor="text1"/>
          <w:sz w:val="23"/>
          <w:szCs w:val="23"/>
        </w:rPr>
        <w:t>2.8.6.</w:t>
      </w:r>
      <w:r w:rsidRPr="00717002">
        <w:rPr>
          <w:rFonts w:eastAsia="Times New Roman"/>
          <w:bCs/>
          <w:color w:val="000000" w:themeColor="text1"/>
          <w:sz w:val="23"/>
          <w:szCs w:val="23"/>
          <w:lang w:eastAsia="ru-RU"/>
        </w:rPr>
        <w:t xml:space="preserve"> </w:t>
      </w:r>
      <w:r w:rsidRPr="00717002">
        <w:rPr>
          <w:color w:val="000000" w:themeColor="text1"/>
          <w:sz w:val="23"/>
          <w:szCs w:val="23"/>
        </w:rPr>
        <w:t>Оказание услуг по торговому эквайрингу.</w:t>
      </w:r>
    </w:p>
    <w:p w:rsidR="00BD31C0" w:rsidRPr="00717002" w:rsidRDefault="00BD31C0" w:rsidP="00BD31C0">
      <w:pPr>
        <w:ind w:firstLine="709"/>
        <w:jc w:val="both"/>
        <w:rPr>
          <w:b/>
          <w:color w:val="000000" w:themeColor="text1"/>
          <w:sz w:val="23"/>
          <w:szCs w:val="23"/>
        </w:rPr>
      </w:pPr>
      <w:r w:rsidRPr="00717002">
        <w:rPr>
          <w:color w:val="000000" w:themeColor="text1"/>
          <w:sz w:val="23"/>
          <w:szCs w:val="23"/>
        </w:rPr>
        <w:t xml:space="preserve">2.9. В рамках Договора КБО Клиент вправе представить в Банк Заявления о предоставлении любых Банковских продуктов / Услуг, предусмотренные п. 2.8 Общих условий ДКБО. </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 xml:space="preserve">В целях заключения договоров о предоставлении Банковских продуктов / Услуг в рамках Договора КБО Клиент и другие Стороны (при наличии, в случаях, предусмотренных ДКБО)  должны подать в Банк Заявление о предоставлении Банковского продукта / Услуги либо иное заявление, предусмотренное Правилами по Банковским продуктам / Услугам. </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 xml:space="preserve">Порядок предоставления конкретных Банковских продуктов / Услуг устанавливается соответствующими Правилами по Банковским продуктам / Услугам. </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Все договоры о предоставлении Банковских продуктов / Услуг, заключенные между Сторонами в рамках Договора КБО, являются приложениями к ДКБО и его неотъемлемой частью.</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lastRenderedPageBreak/>
        <w:t>2.10. За предоставление и обслуживание Банковских продуктов / Услуг в рамках Договора КБО Банк взимает вознаграждение в соответствии с действующими Тарифами.</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2.11. В случае если на момент заключения Договора КБО между Сторонами существует ранее заключенный договор (соглашение) о предоставлении соответствующего (аналогичного) Банковского продукта / Услуги, Стороны соглашаются с тем, что ранее заключенный договор считается измененным и изложенным в редакции Договора КБО и соответствующих Правил по Банковскому продукту / Услуге с момента получения (принятия) Банком подписанного Клиентом и другими Сторонами (при наличии) Заявления о присоединении к ДКБО.</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В случае дополнения Договора КБО правилами (условиями) предоставления нового Банковского продукта / Услуги ранее заключенный договор (соглашение) с Клиентом о предоставлении соответствующего (аналогичного) Банковского продукта / Услуги считается измененным и изложенным в редакции Договора КБО и соответствующих Правил по Банковскому продукту / Услуге с момента вступления в силу новой редакции Договора КБО.</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2.12. Банк оставляет за собой право отказать Клиенту в заключении Договора КБО, а также в предоставлении Банковского продукта / Услуги по основаниям, предусмотренным действующим законодательством Российской Федерации, в том числе Законом о ПОД/ФТ, а также статьей 142.4 НК РФ.</w:t>
      </w:r>
    </w:p>
    <w:p w:rsidR="00BD31C0" w:rsidRPr="00717002" w:rsidRDefault="00BD31C0" w:rsidP="00BD31C0">
      <w:pPr>
        <w:ind w:firstLine="709"/>
        <w:jc w:val="both"/>
        <w:rPr>
          <w:color w:val="000000" w:themeColor="text1"/>
          <w:sz w:val="23"/>
          <w:szCs w:val="23"/>
        </w:rPr>
      </w:pPr>
      <w:bookmarkStart w:id="21" w:name="_Toc501638311"/>
      <w:bookmarkStart w:id="22" w:name="_Toc502133335"/>
      <w:bookmarkStart w:id="23" w:name="_Toc504727449"/>
      <w:bookmarkStart w:id="24" w:name="_Toc505172743"/>
      <w:bookmarkStart w:id="25" w:name="_Toc506885397"/>
      <w:bookmarkStart w:id="26" w:name="_Toc507071754"/>
      <w:r w:rsidRPr="00717002">
        <w:rPr>
          <w:color w:val="000000" w:themeColor="text1"/>
          <w:sz w:val="23"/>
          <w:szCs w:val="23"/>
        </w:rPr>
        <w:t>2.13. Присоединяясь к ДКБО, Клиент и другие Стороны (при наличии) в соответствии с Законом о персональных данных поручают Банку в лице его уполномоченных сотрудников и иных лиц, привлекаемых Банком, совершать с персональными данными Уполномоченных лиц Клиента / Акцептанта / Депонента / Бенефициара, представленными Стороной в Банк, действия,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и любых фотографических изображений (в том числе полученных при посещении офиса Банка путем проведения фотосъемки с его согласия) любым не запрещенным законодательством способом по усмотрению Банка.</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Настоящим Сторона, предоставившая в Банк персональные данные Уполномоченных лиц, подтверждает и гарантирует получение от Уполномоченных лиц согласий на обработку и передачу Банку их персональных данных (далее – Согласия Уполномоченных лиц / Согласие Уполномоченного лица).</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Банк как лицо, осуществляющее обработку персональных данных по поручению Стороны, не обязан получать Согласия Уполномоченных лиц.</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Цель обработки Банком персональных данных Уполномоченных лиц – исполнение Банком обязательств, предусмотренных Договором КБО.</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Требования к защите обрабатываемых персональных данных, в том числе необходимые правовые, организационные и технические меры по защите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иных неправомерных действий в отношении персональных данных, определяются Банком самостоятельно с учетом требований Закона о персональных данных.</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 xml:space="preserve">Согласие Уполномоченного лица действует в течение 5 (Пяти) лет с даты заключения Договора КБО. По истечении указанного срока действие Согласия Уполномоченного лица считается продленным на каждые следующие 5 (Пять) лет при условии отсутствия у Банка сведений о его отзыве. Согласие Уполномоченного лица может быть отозвано путем предоставления в Банк письменного заявления Стороны / Уполномоченного лица, при условии установления его личности. </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В случае отзыва Стороной / Уполномоченным лицом Согласия Уполномоченного лица Банк вправе не прекращать обработку персональных данных и не уничтожать их в случаях, предусмотренных законодательством Российской Федерации, в том числе если сроки хранения персональных данных не истекли.</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2.14. Банк обязан соблюдать принципы и правила обработки персональных данных, конфиденциальность персональных данных Уполномоченных лиц, обеспечивать безопасность персональных данных Уполномоченных лиц при их обработке в соответствии с требованиями, предусмотренными Законом о персональных данных, в том числе:</w:t>
      </w:r>
    </w:p>
    <w:p w:rsidR="00BD31C0" w:rsidRPr="00717002" w:rsidRDefault="00BD31C0" w:rsidP="00BD31C0">
      <w:pPr>
        <w:ind w:firstLine="709"/>
        <w:jc w:val="both"/>
        <w:rPr>
          <w:rFonts w:eastAsia="Times New Roman"/>
          <w:iCs/>
          <w:color w:val="000000" w:themeColor="text1"/>
          <w:sz w:val="23"/>
          <w:szCs w:val="23"/>
        </w:rPr>
      </w:pPr>
      <w:r w:rsidRPr="00717002">
        <w:rPr>
          <w:rFonts w:eastAsia="Times New Roman"/>
          <w:iCs/>
          <w:color w:val="000000" w:themeColor="text1"/>
          <w:sz w:val="23"/>
          <w:szCs w:val="23"/>
        </w:rPr>
        <w:lastRenderedPageBreak/>
        <w:t>2.14.1.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D31C0" w:rsidRPr="00717002" w:rsidRDefault="00BD31C0" w:rsidP="00BD31C0">
      <w:pPr>
        <w:ind w:firstLine="709"/>
        <w:jc w:val="both"/>
        <w:rPr>
          <w:rFonts w:eastAsia="Times New Roman"/>
          <w:iCs/>
          <w:color w:val="000000" w:themeColor="text1"/>
          <w:sz w:val="23"/>
          <w:szCs w:val="23"/>
        </w:rPr>
      </w:pPr>
      <w:r w:rsidRPr="00717002">
        <w:rPr>
          <w:rFonts w:eastAsia="Times New Roman"/>
          <w:iCs/>
          <w:color w:val="000000" w:themeColor="text1"/>
          <w:sz w:val="23"/>
          <w:szCs w:val="23"/>
        </w:rPr>
        <w:t>2.14.2. Обеспечивать безопасность персональных данных, получаемых от Клиента / Акцептанта / Депонента / Бенефициара, путем:</w:t>
      </w:r>
    </w:p>
    <w:p w:rsidR="00BD31C0" w:rsidRPr="00717002" w:rsidRDefault="00BD31C0" w:rsidP="00BD31C0">
      <w:pPr>
        <w:ind w:firstLine="709"/>
        <w:jc w:val="both"/>
        <w:rPr>
          <w:rFonts w:eastAsiaTheme="minorHAnsi"/>
          <w:iCs/>
          <w:color w:val="000000" w:themeColor="text1"/>
          <w:sz w:val="23"/>
          <w:szCs w:val="23"/>
        </w:rPr>
      </w:pPr>
      <w:r w:rsidRPr="00717002">
        <w:rPr>
          <w:rFonts w:ascii="Symbol" w:hAnsi="Symbol"/>
          <w:color w:val="000000" w:themeColor="text1"/>
          <w:sz w:val="23"/>
          <w:szCs w:val="23"/>
        </w:rPr>
        <w:t></w:t>
      </w:r>
      <w:r w:rsidRPr="00717002">
        <w:rPr>
          <w:color w:val="000000" w:themeColor="text1"/>
          <w:sz w:val="23"/>
          <w:szCs w:val="23"/>
        </w:rPr>
        <w:t> </w:t>
      </w:r>
      <w:r w:rsidRPr="00717002">
        <w:rPr>
          <w:iCs/>
          <w:color w:val="000000" w:themeColor="text1"/>
          <w:sz w:val="23"/>
          <w:szCs w:val="23"/>
        </w:rPr>
        <w:t>определения угроз безопасности персональных данных при их обработке в информационных системах персональных данных;</w:t>
      </w:r>
    </w:p>
    <w:p w:rsidR="00BD31C0" w:rsidRPr="00717002" w:rsidRDefault="00BD31C0" w:rsidP="00BD31C0">
      <w:pPr>
        <w:ind w:firstLine="709"/>
        <w:jc w:val="both"/>
        <w:rPr>
          <w:iCs/>
          <w:color w:val="000000" w:themeColor="text1"/>
          <w:sz w:val="23"/>
          <w:szCs w:val="23"/>
        </w:rPr>
      </w:pPr>
      <w:r w:rsidRPr="00717002">
        <w:rPr>
          <w:rFonts w:ascii="Symbol" w:hAnsi="Symbol"/>
          <w:color w:val="000000" w:themeColor="text1"/>
          <w:sz w:val="23"/>
          <w:szCs w:val="23"/>
        </w:rPr>
        <w:t></w:t>
      </w:r>
      <w:r w:rsidRPr="00717002">
        <w:rPr>
          <w:color w:val="000000" w:themeColor="text1"/>
          <w:sz w:val="23"/>
          <w:szCs w:val="23"/>
        </w:rPr>
        <w:t> </w:t>
      </w:r>
      <w:r w:rsidRPr="00717002">
        <w:rPr>
          <w:iCs/>
          <w:color w:val="000000" w:themeColor="text1"/>
          <w:sz w:val="23"/>
          <w:szCs w:val="23"/>
        </w:rPr>
        <w:t>применения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BD31C0" w:rsidRPr="00717002" w:rsidRDefault="00BD31C0" w:rsidP="00BD31C0">
      <w:pPr>
        <w:ind w:firstLine="709"/>
        <w:jc w:val="both"/>
        <w:rPr>
          <w:iCs/>
          <w:color w:val="000000" w:themeColor="text1"/>
          <w:sz w:val="23"/>
          <w:szCs w:val="23"/>
        </w:rPr>
      </w:pPr>
      <w:r w:rsidRPr="00717002">
        <w:rPr>
          <w:rFonts w:ascii="Symbol" w:hAnsi="Symbol"/>
          <w:color w:val="000000" w:themeColor="text1"/>
          <w:sz w:val="23"/>
          <w:szCs w:val="23"/>
        </w:rPr>
        <w:t></w:t>
      </w:r>
      <w:r w:rsidRPr="00717002">
        <w:rPr>
          <w:color w:val="000000" w:themeColor="text1"/>
          <w:sz w:val="23"/>
          <w:szCs w:val="23"/>
        </w:rPr>
        <w:t> </w:t>
      </w:r>
      <w:r w:rsidRPr="00717002">
        <w:rPr>
          <w:iCs/>
          <w:color w:val="000000" w:themeColor="text1"/>
          <w:sz w:val="23"/>
          <w:szCs w:val="23"/>
        </w:rPr>
        <w:t>применения прошедших в установленном порядке процедуру оценки соответствия средств защиты информации;</w:t>
      </w:r>
    </w:p>
    <w:p w:rsidR="00BD31C0" w:rsidRPr="00717002" w:rsidRDefault="00BD31C0" w:rsidP="00BD31C0">
      <w:pPr>
        <w:ind w:firstLine="709"/>
        <w:jc w:val="both"/>
        <w:rPr>
          <w:iCs/>
          <w:color w:val="000000" w:themeColor="text1"/>
          <w:sz w:val="23"/>
          <w:szCs w:val="23"/>
        </w:rPr>
      </w:pPr>
      <w:r w:rsidRPr="00717002">
        <w:rPr>
          <w:rFonts w:ascii="Symbol" w:hAnsi="Symbol"/>
          <w:color w:val="000000" w:themeColor="text1"/>
          <w:sz w:val="23"/>
          <w:szCs w:val="23"/>
        </w:rPr>
        <w:t></w:t>
      </w:r>
      <w:r w:rsidRPr="00717002">
        <w:rPr>
          <w:color w:val="000000" w:themeColor="text1"/>
          <w:sz w:val="23"/>
          <w:szCs w:val="23"/>
        </w:rPr>
        <w:t> </w:t>
      </w:r>
      <w:r w:rsidRPr="00717002">
        <w:rPr>
          <w:iCs/>
          <w:color w:val="000000" w:themeColor="text1"/>
          <w:sz w:val="23"/>
          <w:szCs w:val="23"/>
        </w:rPr>
        <w:t>оценки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BD31C0" w:rsidRPr="00717002" w:rsidRDefault="00BD31C0" w:rsidP="00BD31C0">
      <w:pPr>
        <w:ind w:firstLine="709"/>
        <w:jc w:val="both"/>
        <w:rPr>
          <w:iCs/>
          <w:color w:val="000000" w:themeColor="text1"/>
          <w:sz w:val="23"/>
          <w:szCs w:val="23"/>
        </w:rPr>
      </w:pPr>
      <w:r w:rsidRPr="00717002">
        <w:rPr>
          <w:rFonts w:ascii="Symbol" w:hAnsi="Symbol"/>
          <w:color w:val="000000" w:themeColor="text1"/>
          <w:sz w:val="23"/>
          <w:szCs w:val="23"/>
        </w:rPr>
        <w:t></w:t>
      </w:r>
      <w:r w:rsidRPr="00717002">
        <w:rPr>
          <w:color w:val="000000" w:themeColor="text1"/>
          <w:sz w:val="23"/>
          <w:szCs w:val="23"/>
        </w:rPr>
        <w:t> </w:t>
      </w:r>
      <w:r w:rsidRPr="00717002">
        <w:rPr>
          <w:iCs/>
          <w:color w:val="000000" w:themeColor="text1"/>
          <w:sz w:val="23"/>
          <w:szCs w:val="23"/>
        </w:rPr>
        <w:t>учета машинных носителей персональных данных;</w:t>
      </w:r>
    </w:p>
    <w:p w:rsidR="00BD31C0" w:rsidRPr="00717002" w:rsidRDefault="00BD31C0" w:rsidP="00BD31C0">
      <w:pPr>
        <w:ind w:firstLine="709"/>
        <w:jc w:val="both"/>
        <w:rPr>
          <w:iCs/>
          <w:color w:val="000000" w:themeColor="text1"/>
          <w:sz w:val="23"/>
          <w:szCs w:val="23"/>
        </w:rPr>
      </w:pPr>
      <w:r w:rsidRPr="00717002">
        <w:rPr>
          <w:rFonts w:ascii="Symbol" w:hAnsi="Symbol"/>
          <w:color w:val="000000" w:themeColor="text1"/>
          <w:sz w:val="23"/>
          <w:szCs w:val="23"/>
        </w:rPr>
        <w:t></w:t>
      </w:r>
      <w:r w:rsidRPr="00717002">
        <w:rPr>
          <w:color w:val="000000" w:themeColor="text1"/>
          <w:sz w:val="23"/>
          <w:szCs w:val="23"/>
        </w:rPr>
        <w:t> </w:t>
      </w:r>
      <w:r w:rsidRPr="00717002">
        <w:rPr>
          <w:iCs/>
          <w:color w:val="000000" w:themeColor="text1"/>
          <w:sz w:val="23"/>
          <w:szCs w:val="23"/>
        </w:rPr>
        <w:t>обнаружения фактов несанкционированного доступа к персональным данным и принятия мер;</w:t>
      </w:r>
    </w:p>
    <w:p w:rsidR="00BD31C0" w:rsidRPr="00717002" w:rsidRDefault="00BD31C0" w:rsidP="00BD31C0">
      <w:pPr>
        <w:ind w:firstLine="709"/>
        <w:jc w:val="both"/>
        <w:rPr>
          <w:iCs/>
          <w:color w:val="000000" w:themeColor="text1"/>
          <w:sz w:val="23"/>
          <w:szCs w:val="23"/>
        </w:rPr>
      </w:pPr>
      <w:r w:rsidRPr="00717002">
        <w:rPr>
          <w:rFonts w:ascii="Symbol" w:hAnsi="Symbol"/>
          <w:color w:val="000000" w:themeColor="text1"/>
          <w:sz w:val="23"/>
          <w:szCs w:val="23"/>
        </w:rPr>
        <w:t></w:t>
      </w:r>
      <w:r w:rsidRPr="00717002">
        <w:rPr>
          <w:color w:val="000000" w:themeColor="text1"/>
          <w:sz w:val="23"/>
          <w:szCs w:val="23"/>
        </w:rPr>
        <w:t> </w:t>
      </w:r>
      <w:r w:rsidRPr="00717002">
        <w:rPr>
          <w:iCs/>
          <w:color w:val="000000" w:themeColor="text1"/>
          <w:sz w:val="23"/>
          <w:szCs w:val="23"/>
        </w:rPr>
        <w:t>восстановления персональных данных, модифицированных или уничтоженных вследствие несанкционированного доступа к ним;</w:t>
      </w:r>
    </w:p>
    <w:p w:rsidR="00BD31C0" w:rsidRPr="00717002" w:rsidRDefault="00BD31C0" w:rsidP="00BD31C0">
      <w:pPr>
        <w:ind w:firstLine="709"/>
        <w:jc w:val="both"/>
        <w:rPr>
          <w:iCs/>
          <w:color w:val="000000" w:themeColor="text1"/>
          <w:sz w:val="23"/>
          <w:szCs w:val="23"/>
        </w:rPr>
      </w:pPr>
      <w:r w:rsidRPr="00717002">
        <w:rPr>
          <w:rFonts w:ascii="Symbol" w:hAnsi="Symbol"/>
          <w:color w:val="000000" w:themeColor="text1"/>
          <w:sz w:val="23"/>
          <w:szCs w:val="23"/>
        </w:rPr>
        <w:t></w:t>
      </w:r>
      <w:r w:rsidRPr="00717002">
        <w:rPr>
          <w:color w:val="000000" w:themeColor="text1"/>
          <w:sz w:val="23"/>
          <w:szCs w:val="23"/>
        </w:rPr>
        <w:t> </w:t>
      </w:r>
      <w:r w:rsidRPr="00717002">
        <w:rPr>
          <w:iCs/>
          <w:color w:val="000000" w:themeColor="text1"/>
          <w:sz w:val="23"/>
          <w:szCs w:val="23"/>
        </w:rPr>
        <w:t>установления правил доступа к персональным данным, обрабатываемым в информационной системе персональных данных, а также обеспечения регистрации и учета всех действий, совершаемых с персональными данными в информационной системе персональных данных;</w:t>
      </w:r>
    </w:p>
    <w:p w:rsidR="00BD31C0" w:rsidRPr="00717002" w:rsidRDefault="00BD31C0" w:rsidP="00BD31C0">
      <w:pPr>
        <w:ind w:firstLine="709"/>
        <w:jc w:val="both"/>
        <w:rPr>
          <w:color w:val="000000" w:themeColor="text1"/>
          <w:sz w:val="23"/>
          <w:szCs w:val="23"/>
        </w:rPr>
      </w:pPr>
      <w:r w:rsidRPr="00717002">
        <w:rPr>
          <w:rFonts w:ascii="Symbol" w:hAnsi="Symbol"/>
          <w:color w:val="000000" w:themeColor="text1"/>
          <w:sz w:val="23"/>
          <w:szCs w:val="23"/>
        </w:rPr>
        <w:t></w:t>
      </w:r>
      <w:r w:rsidRPr="00717002">
        <w:rPr>
          <w:color w:val="000000" w:themeColor="text1"/>
          <w:sz w:val="23"/>
          <w:szCs w:val="23"/>
        </w:rPr>
        <w:t> </w:t>
      </w:r>
      <w:r w:rsidRPr="00717002">
        <w:rPr>
          <w:iCs/>
          <w:color w:val="000000" w:themeColor="text1"/>
          <w:sz w:val="23"/>
          <w:szCs w:val="23"/>
        </w:rPr>
        <w:t>контроля за принимаемыми мерами по обеспечению безопасности персональных данных и уровня защищенности информационных систем персональных данных</w:t>
      </w:r>
      <w:r w:rsidRPr="00717002">
        <w:rPr>
          <w:color w:val="000000" w:themeColor="text1"/>
          <w:sz w:val="23"/>
          <w:szCs w:val="23"/>
        </w:rPr>
        <w:t>.</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2.15. Банк вправе требовать от Клиента и других Сторон (при наличии) предоставления Банку Согласия Уполномоченного лица.</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2.16. Клиент и другие Стороны (при наличии) обязаны:</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2.16.1. Получить Согласия Уполномоченных лиц на обработку Банком их персональных данных в соответствии с требованиями Закона о персональных данных.</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2.16.2. Обеспечить выполнение требований Закона о персональных данных при передаче персональных данных Уполномоченных лиц в Банк.</w:t>
      </w:r>
    </w:p>
    <w:p w:rsidR="00BD31C0" w:rsidRPr="00717002" w:rsidRDefault="00BD31C0" w:rsidP="00BD31C0">
      <w:pPr>
        <w:ind w:firstLine="709"/>
        <w:jc w:val="both"/>
        <w:rPr>
          <w:color w:val="000000" w:themeColor="text1"/>
        </w:rPr>
      </w:pPr>
      <w:r w:rsidRPr="00717002">
        <w:rPr>
          <w:color w:val="000000" w:themeColor="text1"/>
          <w:sz w:val="23"/>
          <w:szCs w:val="23"/>
        </w:rPr>
        <w:t>2.16.3. Предоставить Банку Согласие Уполномоченного лица не позднее 7 (Семи) рабочих дней со дня получения требования Банка. Предусмотренная настоящим пунктом обязанность считается надлежащим образом исполненной Стороной в случае предоставления оригинала или надлежащим образом удостоверенной копии Согласия Уполномоченного лица, оформленного в соответствии с требованиями Закона о персональных данных.</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2.17. Во всем, что не предусмотрено Договором КБО, Стороны руководствуются действующим законодательством Российской Федерации.</w:t>
      </w:r>
    </w:p>
    <w:p w:rsidR="00BD31C0" w:rsidRPr="00717002" w:rsidRDefault="00BD31C0" w:rsidP="00BD31C0">
      <w:pPr>
        <w:ind w:firstLine="567"/>
        <w:jc w:val="both"/>
        <w:rPr>
          <w:rFonts w:eastAsia="Times New Roman"/>
          <w:b/>
          <w:bCs/>
          <w:color w:val="000000" w:themeColor="text1"/>
          <w:sz w:val="23"/>
          <w:szCs w:val="23"/>
          <w:lang w:eastAsia="x-none"/>
        </w:rPr>
      </w:pPr>
    </w:p>
    <w:p w:rsidR="00BD31C0" w:rsidRPr="00717002" w:rsidRDefault="00BD31C0" w:rsidP="00BD31C0">
      <w:pPr>
        <w:pStyle w:val="2"/>
        <w:spacing w:before="0"/>
        <w:ind w:firstLine="567"/>
        <w:jc w:val="center"/>
        <w:rPr>
          <w:rFonts w:ascii="Times New Roman" w:hAnsi="Times New Roman"/>
          <w:b w:val="0"/>
          <w:bCs w:val="0"/>
          <w:color w:val="000000" w:themeColor="text1"/>
          <w:sz w:val="23"/>
          <w:szCs w:val="23"/>
          <w:lang w:eastAsia="x-none"/>
        </w:rPr>
      </w:pPr>
      <w:bookmarkStart w:id="27" w:name="_Toc35512245"/>
      <w:r w:rsidRPr="00717002">
        <w:rPr>
          <w:rFonts w:ascii="Times New Roman" w:hAnsi="Times New Roman"/>
          <w:color w:val="000000" w:themeColor="text1"/>
          <w:sz w:val="23"/>
          <w:szCs w:val="23"/>
          <w:lang w:val="x-none" w:eastAsia="x-none"/>
        </w:rPr>
        <w:t>3. Ответственность Сторон</w:t>
      </w:r>
      <w:bookmarkEnd w:id="21"/>
      <w:bookmarkEnd w:id="22"/>
      <w:bookmarkEnd w:id="23"/>
      <w:bookmarkEnd w:id="24"/>
      <w:bookmarkEnd w:id="25"/>
      <w:bookmarkEnd w:id="26"/>
      <w:r w:rsidRPr="00717002">
        <w:rPr>
          <w:rFonts w:ascii="Times New Roman" w:hAnsi="Times New Roman"/>
          <w:color w:val="000000" w:themeColor="text1"/>
          <w:sz w:val="23"/>
          <w:szCs w:val="23"/>
          <w:lang w:eastAsia="x-none"/>
        </w:rPr>
        <w:t>. Разрешение споров</w:t>
      </w:r>
      <w:bookmarkEnd w:id="27"/>
    </w:p>
    <w:p w:rsidR="00BD31C0" w:rsidRPr="00717002" w:rsidRDefault="00BD31C0" w:rsidP="00BD31C0">
      <w:pPr>
        <w:ind w:firstLine="567"/>
        <w:jc w:val="both"/>
        <w:rPr>
          <w:color w:val="000000" w:themeColor="text1"/>
          <w:sz w:val="16"/>
          <w:szCs w:val="16"/>
        </w:rPr>
      </w:pPr>
    </w:p>
    <w:p w:rsidR="00BD31C0" w:rsidRPr="00717002" w:rsidRDefault="00BD31C0" w:rsidP="00BD31C0">
      <w:pPr>
        <w:ind w:firstLine="709"/>
        <w:jc w:val="both"/>
        <w:rPr>
          <w:color w:val="000000" w:themeColor="text1"/>
          <w:sz w:val="23"/>
          <w:szCs w:val="23"/>
        </w:rPr>
      </w:pPr>
      <w:r w:rsidRPr="00717002">
        <w:rPr>
          <w:color w:val="000000" w:themeColor="text1"/>
          <w:sz w:val="23"/>
          <w:szCs w:val="23"/>
        </w:rPr>
        <w:t>3.1. В случае неисполнения или ненадлежащего исполнения обязательств по Договору КБО Стороны несут ответственность в соответствии с законодательством Российской Федерации.</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3.2. Стороны освобождаются от ответственности за неисполнение или ненадлежащее исполнение взятых по Договору КБО обязательств в случае:</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 вступления в силу законодательных актов, актов федеральных или местных органов власти, обязательных для исполнения одной из Сторон, прямо или косвенно запрещающих указанные в Договоре КБО виды деятельности, препятствующих выполнению Сторонами своих обязательств по Договору КБО;</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 xml:space="preserve">– возникновения обстоятельств непреодолимой силы, если Сторона, пострадавшая от их влияния, доведет до сведения другой Стороны известие о случившемся в возможно короткие сроки </w:t>
      </w:r>
      <w:r w:rsidRPr="00717002">
        <w:rPr>
          <w:color w:val="000000" w:themeColor="text1"/>
          <w:sz w:val="23"/>
          <w:szCs w:val="23"/>
        </w:rPr>
        <w:lastRenderedPageBreak/>
        <w:t>после возникновения таких обстоятельств, а также предпримет все усилия для скорейшей ликвидации последствий действия обстоятельств непреодолимой силы. К обстоятельствам непреодолимой силы относятся такие события, как забастовки и военные действия, наводнения, пожары, землетрясения и другие стихийные бедствия; действия и решения федеральных, государственных или муниципальных органов, в том числе судебных, правоохранительных и налоговых органов, а также судебных приставов – исполнителей; преступные действия третьих лиц, а также любые другие обстоятельства, влекущие за собой невозможность исполнения Сторонами Договора КБО.</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3.3. Все споры, возникающие в ходе исполнения Сторонами обязательств по Договору КБО, в том числе по Договорам о предоставлении банковского продукта / услуги, будут решаться Сторонами в Арбитражном суде г. Москвы в соответствии с действующим законодательством Российской Федерации.</w:t>
      </w:r>
    </w:p>
    <w:p w:rsidR="00BD31C0" w:rsidRPr="00717002" w:rsidRDefault="00BD31C0" w:rsidP="00BD31C0">
      <w:pPr>
        <w:ind w:firstLine="567"/>
        <w:jc w:val="both"/>
        <w:rPr>
          <w:color w:val="000000" w:themeColor="text1"/>
          <w:sz w:val="23"/>
          <w:szCs w:val="23"/>
        </w:rPr>
      </w:pPr>
    </w:p>
    <w:p w:rsidR="00BD31C0" w:rsidRPr="00717002" w:rsidRDefault="00BD31C0" w:rsidP="00BD31C0">
      <w:pPr>
        <w:pStyle w:val="2"/>
        <w:spacing w:before="0"/>
        <w:jc w:val="center"/>
        <w:rPr>
          <w:rFonts w:ascii="Times New Roman" w:hAnsi="Times New Roman"/>
          <w:b w:val="0"/>
          <w:bCs w:val="0"/>
          <w:color w:val="000000" w:themeColor="text1"/>
          <w:sz w:val="23"/>
          <w:szCs w:val="23"/>
          <w:lang w:val="x-none" w:eastAsia="x-none"/>
        </w:rPr>
      </w:pPr>
      <w:bookmarkStart w:id="28" w:name="_Toc501638312"/>
      <w:bookmarkStart w:id="29" w:name="_Toc502133336"/>
      <w:bookmarkStart w:id="30" w:name="_Toc504727450"/>
      <w:bookmarkStart w:id="31" w:name="_Toc505172744"/>
      <w:bookmarkStart w:id="32" w:name="_Toc506885398"/>
      <w:bookmarkStart w:id="33" w:name="_Toc507071755"/>
      <w:bookmarkStart w:id="34" w:name="_Toc35512246"/>
      <w:r w:rsidRPr="00717002">
        <w:rPr>
          <w:rFonts w:ascii="Times New Roman" w:hAnsi="Times New Roman"/>
          <w:color w:val="000000" w:themeColor="text1"/>
          <w:sz w:val="23"/>
          <w:szCs w:val="23"/>
          <w:lang w:val="x-none" w:eastAsia="x-none"/>
        </w:rPr>
        <w:t>4. Порядок заключения, внесения изменений и расторжения Договора КБО</w:t>
      </w:r>
      <w:bookmarkEnd w:id="28"/>
      <w:bookmarkEnd w:id="29"/>
      <w:bookmarkEnd w:id="30"/>
      <w:bookmarkEnd w:id="31"/>
      <w:bookmarkEnd w:id="32"/>
      <w:bookmarkEnd w:id="33"/>
      <w:bookmarkEnd w:id="34"/>
    </w:p>
    <w:p w:rsidR="00BD31C0" w:rsidRPr="00717002" w:rsidRDefault="00BD31C0" w:rsidP="00BD31C0">
      <w:pPr>
        <w:ind w:firstLine="567"/>
        <w:jc w:val="both"/>
        <w:rPr>
          <w:color w:val="000000" w:themeColor="text1"/>
          <w:sz w:val="16"/>
          <w:szCs w:val="16"/>
        </w:rPr>
      </w:pPr>
    </w:p>
    <w:p w:rsidR="00BD31C0" w:rsidRPr="00717002" w:rsidRDefault="00BD31C0" w:rsidP="00BD31C0">
      <w:pPr>
        <w:ind w:firstLine="709"/>
        <w:jc w:val="both"/>
        <w:rPr>
          <w:color w:val="000000" w:themeColor="text1"/>
          <w:sz w:val="23"/>
          <w:szCs w:val="23"/>
        </w:rPr>
      </w:pPr>
      <w:r w:rsidRPr="00717002">
        <w:rPr>
          <w:color w:val="000000" w:themeColor="text1"/>
          <w:sz w:val="23"/>
          <w:szCs w:val="23"/>
        </w:rPr>
        <w:t xml:space="preserve">4.1. Договор КБО вступает в силу с даты его заключения в порядке, указанном в пп. 2.3–2.4 Общих условий ДКБО, и действует в течение неограниченного срока. Датой заключения Договора КБО является дата, указанная в отметке Банка об акцепте Заявления. </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4.2. Внесение изменений и/или дополнений в Договор КБО, в том числе изменение / дополнение перечня Банковских продуктов / Услуг, предоставляемых в рамках Договора КБО, Правил по Банковским продуктам / Услугам, утверждение Банком новой редакции Договора КБО, в том числе Тарифов, осуществляется Банком в одностороннем порядке.</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4.3. Банк информирует Клиента и другие Стороны (при наличии) об изменениях и/или дополнениях, вносимых в Договор КБО, в том числе об утверждении Банком новой редакции Договора КБО (Общих условий ДКБО, а также Правил по Банковским продуктам / Услугам), изменении Тарифов, не позднее чем за 5 (Пять) календарных дней до вступления их в силу одним из способов, предусмотренных Договором КБО.</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4.4. Все изменения и/или дополнения, в том числе изменения и/или дополнения в Тарифы, утверждение Банком новой редакции Договора КБО, вступают в силу со дня, следующего за днем истечения срока, указанного в п. 4.3 Общих условий ДКБО, при условии что в течение этого срока Банк не получил от Клиента сообщения о расторжении Договора КБО в связи с отказом от изменений и/или дополнений.</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4.5. Формы заявления о присоединении к ДКБО и иных документов, применяемые в рамках Договора КБО и Правил по Банковским продуктам / Услугам, определяются Банком в одностороннем порядке, при этом изменения, вносимые Банком в формы таких заявлений, не являются односторонним изменением Банком условий ДКБО.</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Формы заявлений, иных указанных в настоящем пункте документов доводятся до сведения лиц, намеревающихся заключить Договор КБО, либо Клиентов и других Сторон (при наличии) путем опубликования в порядке, предусмотренном Договором КБО. Заявления, не предусмотренные Договором КБО, оформляются в свободной форме.</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 xml:space="preserve">Заявления, иные указанные в настоящем пункте документы, предоставленные в Банк на бумажном носителе, должны быть подписаны Клиентом либо уполномоченным (и) Клиентом лицом (ами) и скреплены оттиском печати Клиента (при наличии печати). </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Заявления, иные указанные в настоящем пункте документы, представленные в Банк в форме электронного документа с использованием Системы ВБО, должны быть подписаны электронной (ыми) подписью (ями) Клиента или уполномоченного (ых) лица (лиц) Клиента в порядке, установленном Правилами ДБО.</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 xml:space="preserve">В случае если Заявления, иные указанные в настоящем пункте документы, предоставленные в Банк на бумажном носителе, подлежат подписанию Акцептантом / Депонентом / Бенефициаром, данные документы должны быть подписаны Уполномоченным лицом и скреплены оттиском печати Стороны (при наличии печати). </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В случае если Заявления, иные указанные в настоящем пункте документы, представленные в Банк в форме электронного документа с использованием Системы ВБО, подлежат подписанию Акцептантом / Депонентом / Бенефициаром, данные документы должны быть подписаны электронной (ыми) подписью (ями) Уполномоченного (ых) лица (лиц) соответствующей Стороны в порядке, установленном Правилами ДБО.</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lastRenderedPageBreak/>
        <w:t>4.6. Клиент и другие Стороны (при наличии) обязуются не реже чем один раз в неделю самостоятельно или через Уполномоченных лиц Клиента обращаться в Банк (на сайт Банка) за сведениями об изменениях и дополнениях, которые планируется внести в Договор КБО.</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Клиент и другие Стороны считаются проинформированными о планируемых изменениях и/или дополнениях в Договор КБО по истечении 5 (Пяти) календарных дней с даты первого размещения Банком информации о планируемых изменениях и/или дополнениях в Договор КБО на сайте Банка.</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Банк не несет ответственности за возможные убытки Клиента и других Сторон, причиненные неосведомленностью Клиента и/или других Сторон (в том числе в случае неисполнения Клиентом и/или и другими Сторонами обязанности, предусмотренной настоящим пунктом), в случае если Банк надлежащим образом выполнил свои обязательства по информированию Клиента о планируемых изменениях и/или дополнениях в Договор КБО.</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4.7. Договор КБО может быть расторгнут по инициативе Банка в одностороннем внесудебном порядке с учетом условий, установленных законодательством Российской Федерации и соответствующими Правилами по Банковскому продукту / Услуге, в том числе в случаях:</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 расторжения (прекращения) всех договоров о предоставлении Банковских продуктов / Услуг, заключенных между Банком и Клиентом в рамках Договора КБО;</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 нарушения Клиентом условий ДКБО и/или Правил по Банковским продуктам / Услугам;</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 при отсутствии денежных средств на банковских счетах Клиента и отсутствии Операций по банковским счетам Клиента, открытым и/или обслуживаемым в рамках Договора КБО, в течение 6 (Шести) месяцев;</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 в случаях, установленных Законом о ПОД/ФТ;</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 в случаях, установленных статьей 142.4 НК РФ.</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4.8. Договор КБО может быть расторгнут по инициативе Клиента, в том числе в случае несогласия Клиента с изменениями и/или дополнениями Договора КБО / Тарифов, путем предоставления в Банк письменного заявления о расторжении в свободной форме, подписанного Клиентом или его Уполномоченным лицом / органом.</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С момента получения Банком заявления о расторжении Договора КБО новые договоры о предоставлении Банковских продуктов / Услуг в рамках Договора КБО не заключаются.</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4.9. Расторжение Договора КБО влечет за собой расторжение всех заключенных в его рамках договоров о предоставлении Банковских продуктов / Услуг. Расторжение Договора КБО является основанием для закрытия всех банковских счетов Клиента и прекращения предоставления Клиенту Банковских продуктов / Услуг.</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4.10. Порядок расторжения договоров о предоставлении Банковских продуктов / Услуг, отказа от предоставления / использования Банковского продукта / Услуги и закрытия банковских счетов, открытых и/или обслуживаемых в рамках Договора КБО, определен соответствующими Правилами по Банковским продуктам / Услугам.</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4.11. Расторжение договоров о предоставлении конкретных Банковских продуктов / Услуг, заключенных в рамках Договора КБО, не влечет расторжения Договора КБО.</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4.12. При расторжении Договора КБО, а также в случае отказа Клиента от предоставления / использования Банковского продукта / Услуги возврат сумм комиссионного вознаграждения за предоставление Банковских продуктов / Услуг, уплаченных ранее, не предусмотрен.</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4.13. В случаях, не предусмотренных пп. 4.1–4.5, 4.7, 4.8, 4.10 Общих условий ДКБО и Правилами по Банковским продуктам / Услугам, Договор КБО и/или договоры о предоставлении Банковских продуктов / Услуг могут быть изменены / дополнены / расторгнуты по соглашению Сторон.</w:t>
      </w:r>
    </w:p>
    <w:p w:rsidR="00BD31C0" w:rsidRPr="00717002" w:rsidRDefault="00BD31C0" w:rsidP="00BD31C0">
      <w:pPr>
        <w:ind w:firstLine="709"/>
        <w:jc w:val="both"/>
        <w:rPr>
          <w:snapToGrid w:val="0"/>
          <w:color w:val="000000" w:themeColor="text1"/>
          <w:sz w:val="23"/>
          <w:szCs w:val="23"/>
        </w:rPr>
      </w:pPr>
      <w:r w:rsidRPr="00717002">
        <w:rPr>
          <w:snapToGrid w:val="0"/>
          <w:color w:val="000000" w:themeColor="text1"/>
          <w:sz w:val="23"/>
          <w:szCs w:val="23"/>
        </w:rPr>
        <w:t xml:space="preserve">Все изменения и дополнения к Договору КБО и </w:t>
      </w:r>
      <w:r w:rsidRPr="00717002">
        <w:rPr>
          <w:color w:val="000000" w:themeColor="text1"/>
          <w:sz w:val="23"/>
          <w:szCs w:val="23"/>
        </w:rPr>
        <w:t>договорам о предоставлении Банковских продуктов / Услуг</w:t>
      </w:r>
      <w:r w:rsidRPr="00717002">
        <w:rPr>
          <w:snapToGrid w:val="0"/>
          <w:color w:val="000000" w:themeColor="text1"/>
          <w:sz w:val="23"/>
          <w:szCs w:val="23"/>
        </w:rPr>
        <w:t xml:space="preserve"> совершаются Сторонами в письменной форме, в том числе в электронном виде, и должны быть подписаны уполномоченными Сторонами лицами (в том числе электронной подписью), а также заверены печатями Сторон (при их наличии), если изменения и дополнения совершаются на бумажном носителе.</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 xml:space="preserve">4.14. Стороны соглашаются, что в случае если договор о предоставлении Банковских продуктов / Услуг заключен между Банком, Клиентом и Акцептантом / Депонентом / Бенефициаром, согласие Акцептанта / Депонента / Бенефициара на изменение / расторжение данного договора требуется только в случаях, прямо предусмотренных договором о </w:t>
      </w:r>
      <w:r w:rsidRPr="00717002">
        <w:rPr>
          <w:color w:val="000000" w:themeColor="text1"/>
          <w:sz w:val="23"/>
          <w:szCs w:val="23"/>
        </w:rPr>
        <w:lastRenderedPageBreak/>
        <w:t>предоставлении Банковских продуктов / Услуг и/или действующим законодательством Российской Федерации.</w:t>
      </w:r>
    </w:p>
    <w:p w:rsidR="00BD31C0" w:rsidRPr="00717002" w:rsidRDefault="00BD31C0" w:rsidP="00BD31C0">
      <w:pPr>
        <w:ind w:firstLine="709"/>
        <w:jc w:val="both"/>
        <w:rPr>
          <w:color w:val="000000" w:themeColor="text1"/>
          <w:sz w:val="23"/>
          <w:szCs w:val="23"/>
        </w:rPr>
      </w:pPr>
      <w:r w:rsidRPr="00717002">
        <w:rPr>
          <w:color w:val="000000" w:themeColor="text1"/>
          <w:sz w:val="23"/>
          <w:szCs w:val="23"/>
        </w:rPr>
        <w:t>Порядок предоставления согласия Акцептанта / Депонента / Бенефициара на изменение / расторжение договора о предоставлении Банковских продуктов / Услуг (в случаях, когда такое согласие необходимо в силу закона / договора) устанавливается договором о предоставлении Банковских продуктов / Услуг и/или действующим законодательством Российской Федерации.</w:t>
      </w:r>
    </w:p>
    <w:p w:rsidR="00BD31C0" w:rsidRPr="00717002" w:rsidRDefault="00BD31C0" w:rsidP="00BD31C0">
      <w:pPr>
        <w:jc w:val="both"/>
        <w:rPr>
          <w:color w:val="000000" w:themeColor="text1"/>
          <w:sz w:val="23"/>
          <w:szCs w:val="23"/>
        </w:rPr>
        <w:sectPr w:rsidR="00BD31C0" w:rsidRPr="00717002" w:rsidSect="00B1529A">
          <w:footerReference w:type="first" r:id="rId7"/>
          <w:pgSz w:w="11907" w:h="16840" w:code="9"/>
          <w:pgMar w:top="567" w:right="851" w:bottom="1134" w:left="1418" w:header="567" w:footer="567" w:gutter="0"/>
          <w:cols w:space="720"/>
        </w:sectPr>
      </w:pPr>
      <w:bookmarkStart w:id="35" w:name="_GoBack"/>
      <w:bookmarkEnd w:id="35"/>
    </w:p>
    <w:p w:rsidR="00664EA0" w:rsidRDefault="00BD31C0"/>
    <w:sectPr w:rsidR="00664E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l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BAB" w:rsidRPr="003C1688" w:rsidRDefault="00BD31C0" w:rsidP="002E306B">
    <w:pPr>
      <w:pStyle w:val="ab"/>
      <w:rPr>
        <w:lang w:val="en-US"/>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665E"/>
    <w:multiLevelType w:val="hybridMultilevel"/>
    <w:tmpl w:val="D534DAA0"/>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7E34C8"/>
    <w:multiLevelType w:val="hybridMultilevel"/>
    <w:tmpl w:val="B720CBDE"/>
    <w:lvl w:ilvl="0" w:tplc="4BD227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B554A2B"/>
    <w:multiLevelType w:val="hybridMultilevel"/>
    <w:tmpl w:val="341C8C1E"/>
    <w:lvl w:ilvl="0" w:tplc="CC44FB4E">
      <w:start w:val="1"/>
      <w:numFmt w:val="decimal"/>
      <w:lvlText w:val="%1."/>
      <w:lvlJc w:val="left"/>
      <w:pPr>
        <w:ind w:left="5063" w:hanging="231"/>
        <w:jc w:val="right"/>
      </w:pPr>
      <w:rPr>
        <w:rFonts w:hint="default"/>
        <w:b/>
        <w:bCs/>
        <w:w w:val="100"/>
      </w:rPr>
    </w:lvl>
    <w:lvl w:ilvl="1" w:tplc="9BD0E760">
      <w:numFmt w:val="bullet"/>
      <w:lvlText w:val="•"/>
      <w:lvlJc w:val="left"/>
      <w:pPr>
        <w:ind w:left="5719" w:hanging="231"/>
      </w:pPr>
      <w:rPr>
        <w:rFonts w:hint="default"/>
      </w:rPr>
    </w:lvl>
    <w:lvl w:ilvl="2" w:tplc="E4DA3E7E">
      <w:numFmt w:val="bullet"/>
      <w:lvlText w:val="•"/>
      <w:lvlJc w:val="left"/>
      <w:pPr>
        <w:ind w:left="6368" w:hanging="231"/>
      </w:pPr>
      <w:rPr>
        <w:rFonts w:hint="default"/>
      </w:rPr>
    </w:lvl>
    <w:lvl w:ilvl="3" w:tplc="B5A0478A">
      <w:numFmt w:val="bullet"/>
      <w:lvlText w:val="•"/>
      <w:lvlJc w:val="left"/>
      <w:pPr>
        <w:ind w:left="7016" w:hanging="231"/>
      </w:pPr>
      <w:rPr>
        <w:rFonts w:hint="default"/>
      </w:rPr>
    </w:lvl>
    <w:lvl w:ilvl="4" w:tplc="CD90B732">
      <w:numFmt w:val="bullet"/>
      <w:lvlText w:val="•"/>
      <w:lvlJc w:val="left"/>
      <w:pPr>
        <w:ind w:left="7665" w:hanging="231"/>
      </w:pPr>
      <w:rPr>
        <w:rFonts w:hint="default"/>
      </w:rPr>
    </w:lvl>
    <w:lvl w:ilvl="5" w:tplc="8AE4F052">
      <w:numFmt w:val="bullet"/>
      <w:lvlText w:val="•"/>
      <w:lvlJc w:val="left"/>
      <w:pPr>
        <w:ind w:left="8314" w:hanging="231"/>
      </w:pPr>
      <w:rPr>
        <w:rFonts w:hint="default"/>
      </w:rPr>
    </w:lvl>
    <w:lvl w:ilvl="6" w:tplc="43DE0D06">
      <w:numFmt w:val="bullet"/>
      <w:lvlText w:val="•"/>
      <w:lvlJc w:val="left"/>
      <w:pPr>
        <w:ind w:left="8962" w:hanging="231"/>
      </w:pPr>
      <w:rPr>
        <w:rFonts w:hint="default"/>
      </w:rPr>
    </w:lvl>
    <w:lvl w:ilvl="7" w:tplc="E4CE6686">
      <w:numFmt w:val="bullet"/>
      <w:lvlText w:val="•"/>
      <w:lvlJc w:val="left"/>
      <w:pPr>
        <w:ind w:left="9611" w:hanging="231"/>
      </w:pPr>
      <w:rPr>
        <w:rFonts w:hint="default"/>
      </w:rPr>
    </w:lvl>
    <w:lvl w:ilvl="8" w:tplc="C11CDCD6">
      <w:numFmt w:val="bullet"/>
      <w:lvlText w:val="•"/>
      <w:lvlJc w:val="left"/>
      <w:pPr>
        <w:ind w:left="10260" w:hanging="231"/>
      </w:pPr>
      <w:rPr>
        <w:rFonts w:hint="default"/>
      </w:rPr>
    </w:lvl>
  </w:abstractNum>
  <w:abstractNum w:abstractNumId="3">
    <w:nsid w:val="209F3367"/>
    <w:multiLevelType w:val="multilevel"/>
    <w:tmpl w:val="D056232C"/>
    <w:lvl w:ilvl="0">
      <w:start w:val="3"/>
      <w:numFmt w:val="decimal"/>
      <w:lvlText w:val="%1"/>
      <w:lvlJc w:val="left"/>
      <w:pPr>
        <w:ind w:left="1649" w:hanging="404"/>
      </w:pPr>
      <w:rPr>
        <w:rFonts w:hint="default"/>
      </w:rPr>
    </w:lvl>
    <w:lvl w:ilvl="1">
      <w:start w:val="1"/>
      <w:numFmt w:val="decimal"/>
      <w:lvlText w:val="%1.%2."/>
      <w:lvlJc w:val="left"/>
      <w:pPr>
        <w:ind w:left="1649" w:hanging="404"/>
      </w:pPr>
      <w:rPr>
        <w:rFonts w:ascii="Times New Roman" w:eastAsia="Times New Roman" w:hAnsi="Times New Roman" w:cs="Times New Roman" w:hint="default"/>
        <w:w w:val="100"/>
        <w:sz w:val="23"/>
        <w:szCs w:val="23"/>
      </w:rPr>
    </w:lvl>
    <w:lvl w:ilvl="2">
      <w:start w:val="1"/>
      <w:numFmt w:val="decimal"/>
      <w:lvlText w:val="%1.%2.%3."/>
      <w:lvlJc w:val="left"/>
      <w:pPr>
        <w:ind w:left="1710" w:hanging="576"/>
      </w:pPr>
      <w:rPr>
        <w:rFonts w:ascii="Times New Roman" w:eastAsia="Times New Roman" w:hAnsi="Times New Roman" w:cs="Times New Roman" w:hint="default"/>
        <w:w w:val="100"/>
        <w:sz w:val="23"/>
        <w:szCs w:val="23"/>
      </w:rPr>
    </w:lvl>
    <w:lvl w:ilvl="3">
      <w:numFmt w:val="bullet"/>
      <w:lvlText w:val="•"/>
      <w:lvlJc w:val="left"/>
      <w:pPr>
        <w:ind w:left="3654" w:hanging="576"/>
      </w:pPr>
      <w:rPr>
        <w:rFonts w:hint="default"/>
      </w:rPr>
    </w:lvl>
    <w:lvl w:ilvl="4">
      <w:numFmt w:val="bullet"/>
      <w:lvlText w:val="•"/>
      <w:lvlJc w:val="left"/>
      <w:pPr>
        <w:ind w:left="4662" w:hanging="576"/>
      </w:pPr>
      <w:rPr>
        <w:rFonts w:hint="default"/>
      </w:rPr>
    </w:lvl>
    <w:lvl w:ilvl="5">
      <w:numFmt w:val="bullet"/>
      <w:lvlText w:val="•"/>
      <w:lvlJc w:val="left"/>
      <w:pPr>
        <w:ind w:left="5669" w:hanging="576"/>
      </w:pPr>
      <w:rPr>
        <w:rFonts w:hint="default"/>
      </w:rPr>
    </w:lvl>
    <w:lvl w:ilvl="6">
      <w:numFmt w:val="bullet"/>
      <w:lvlText w:val="•"/>
      <w:lvlJc w:val="left"/>
      <w:pPr>
        <w:ind w:left="6676" w:hanging="576"/>
      </w:pPr>
      <w:rPr>
        <w:rFonts w:hint="default"/>
      </w:rPr>
    </w:lvl>
    <w:lvl w:ilvl="7">
      <w:numFmt w:val="bullet"/>
      <w:lvlText w:val="•"/>
      <w:lvlJc w:val="left"/>
      <w:pPr>
        <w:ind w:left="7684" w:hanging="576"/>
      </w:pPr>
      <w:rPr>
        <w:rFonts w:hint="default"/>
      </w:rPr>
    </w:lvl>
    <w:lvl w:ilvl="8">
      <w:numFmt w:val="bullet"/>
      <w:lvlText w:val="•"/>
      <w:lvlJc w:val="left"/>
      <w:pPr>
        <w:ind w:left="8691" w:hanging="576"/>
      </w:pPr>
      <w:rPr>
        <w:rFonts w:hint="default"/>
      </w:rPr>
    </w:lvl>
  </w:abstractNum>
  <w:abstractNum w:abstractNumId="4">
    <w:nsid w:val="2C3A693B"/>
    <w:multiLevelType w:val="hybridMultilevel"/>
    <w:tmpl w:val="C756E764"/>
    <w:lvl w:ilvl="0" w:tplc="D19E108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D5959D7"/>
    <w:multiLevelType w:val="hybridMultilevel"/>
    <w:tmpl w:val="C00C45B4"/>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1582AAD"/>
    <w:multiLevelType w:val="hybridMultilevel"/>
    <w:tmpl w:val="F7CCE3D6"/>
    <w:lvl w:ilvl="0" w:tplc="379A8162">
      <w:numFmt w:val="bullet"/>
      <w:lvlText w:val="–"/>
      <w:lvlJc w:val="left"/>
      <w:pPr>
        <w:ind w:left="538" w:hanging="173"/>
      </w:pPr>
      <w:rPr>
        <w:rFonts w:hint="default"/>
        <w:w w:val="100"/>
      </w:rPr>
    </w:lvl>
    <w:lvl w:ilvl="1" w:tplc="12F6E600">
      <w:numFmt w:val="bullet"/>
      <w:lvlText w:val="•"/>
      <w:lvlJc w:val="left"/>
      <w:pPr>
        <w:ind w:left="1556" w:hanging="173"/>
      </w:pPr>
      <w:rPr>
        <w:rFonts w:hint="default"/>
      </w:rPr>
    </w:lvl>
    <w:lvl w:ilvl="2" w:tplc="33D26BCA">
      <w:numFmt w:val="bullet"/>
      <w:lvlText w:val="•"/>
      <w:lvlJc w:val="left"/>
      <w:pPr>
        <w:ind w:left="2573" w:hanging="173"/>
      </w:pPr>
      <w:rPr>
        <w:rFonts w:hint="default"/>
      </w:rPr>
    </w:lvl>
    <w:lvl w:ilvl="3" w:tplc="A9942716">
      <w:numFmt w:val="bullet"/>
      <w:lvlText w:val="•"/>
      <w:lvlJc w:val="left"/>
      <w:pPr>
        <w:ind w:left="3589" w:hanging="173"/>
      </w:pPr>
      <w:rPr>
        <w:rFonts w:hint="default"/>
      </w:rPr>
    </w:lvl>
    <w:lvl w:ilvl="4" w:tplc="DE5285EE">
      <w:numFmt w:val="bullet"/>
      <w:lvlText w:val="•"/>
      <w:lvlJc w:val="left"/>
      <w:pPr>
        <w:ind w:left="4606" w:hanging="173"/>
      </w:pPr>
      <w:rPr>
        <w:rFonts w:hint="default"/>
      </w:rPr>
    </w:lvl>
    <w:lvl w:ilvl="5" w:tplc="714E1B3C">
      <w:numFmt w:val="bullet"/>
      <w:lvlText w:val="•"/>
      <w:lvlJc w:val="left"/>
      <w:pPr>
        <w:ind w:left="5623" w:hanging="173"/>
      </w:pPr>
      <w:rPr>
        <w:rFonts w:hint="default"/>
      </w:rPr>
    </w:lvl>
    <w:lvl w:ilvl="6" w:tplc="41F01EA4">
      <w:numFmt w:val="bullet"/>
      <w:lvlText w:val="•"/>
      <w:lvlJc w:val="left"/>
      <w:pPr>
        <w:ind w:left="6639" w:hanging="173"/>
      </w:pPr>
      <w:rPr>
        <w:rFonts w:hint="default"/>
      </w:rPr>
    </w:lvl>
    <w:lvl w:ilvl="7" w:tplc="F56A80FE">
      <w:numFmt w:val="bullet"/>
      <w:lvlText w:val="•"/>
      <w:lvlJc w:val="left"/>
      <w:pPr>
        <w:ind w:left="7656" w:hanging="173"/>
      </w:pPr>
      <w:rPr>
        <w:rFonts w:hint="default"/>
      </w:rPr>
    </w:lvl>
    <w:lvl w:ilvl="8" w:tplc="1728A888">
      <w:numFmt w:val="bullet"/>
      <w:lvlText w:val="•"/>
      <w:lvlJc w:val="left"/>
      <w:pPr>
        <w:ind w:left="8673" w:hanging="173"/>
      </w:pPr>
      <w:rPr>
        <w:rFonts w:hint="default"/>
      </w:rPr>
    </w:lvl>
  </w:abstractNum>
  <w:abstractNum w:abstractNumId="7">
    <w:nsid w:val="434627E0"/>
    <w:multiLevelType w:val="hybridMultilevel"/>
    <w:tmpl w:val="C756E764"/>
    <w:lvl w:ilvl="0" w:tplc="D19E108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C3F4FCE"/>
    <w:multiLevelType w:val="multilevel"/>
    <w:tmpl w:val="A4D4DE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D207D7E"/>
    <w:multiLevelType w:val="hybridMultilevel"/>
    <w:tmpl w:val="A18AD642"/>
    <w:lvl w:ilvl="0" w:tplc="B19AEC8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4D4040A"/>
    <w:multiLevelType w:val="hybridMultilevel"/>
    <w:tmpl w:val="C756E764"/>
    <w:lvl w:ilvl="0" w:tplc="D19E108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64F5979"/>
    <w:multiLevelType w:val="hybridMultilevel"/>
    <w:tmpl w:val="8902769E"/>
    <w:lvl w:ilvl="0" w:tplc="4BD227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D01E74"/>
    <w:multiLevelType w:val="multilevel"/>
    <w:tmpl w:val="EA2E95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42A7E74"/>
    <w:multiLevelType w:val="hybridMultilevel"/>
    <w:tmpl w:val="02E08728"/>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A3E1EF4"/>
    <w:multiLevelType w:val="multilevel"/>
    <w:tmpl w:val="A314B0CE"/>
    <w:lvl w:ilvl="0">
      <w:start w:val="5"/>
      <w:numFmt w:val="decimal"/>
      <w:lvlText w:val="%1"/>
      <w:lvlJc w:val="left"/>
      <w:pPr>
        <w:ind w:left="538" w:hanging="404"/>
      </w:pPr>
      <w:rPr>
        <w:rFonts w:hint="default"/>
      </w:rPr>
    </w:lvl>
    <w:lvl w:ilvl="1">
      <w:start w:val="1"/>
      <w:numFmt w:val="decimal"/>
      <w:lvlText w:val="%1.%2."/>
      <w:lvlJc w:val="left"/>
      <w:pPr>
        <w:ind w:left="538" w:hanging="404"/>
      </w:pPr>
      <w:rPr>
        <w:rFonts w:ascii="Times New Roman" w:eastAsia="Times New Roman" w:hAnsi="Times New Roman" w:cs="Times New Roman" w:hint="default"/>
        <w:w w:val="100"/>
        <w:sz w:val="23"/>
        <w:szCs w:val="23"/>
      </w:rPr>
    </w:lvl>
    <w:lvl w:ilvl="2">
      <w:numFmt w:val="bullet"/>
      <w:lvlText w:val="•"/>
      <w:lvlJc w:val="left"/>
      <w:pPr>
        <w:ind w:left="2573" w:hanging="404"/>
      </w:pPr>
      <w:rPr>
        <w:rFonts w:hint="default"/>
      </w:rPr>
    </w:lvl>
    <w:lvl w:ilvl="3">
      <w:numFmt w:val="bullet"/>
      <w:lvlText w:val="•"/>
      <w:lvlJc w:val="left"/>
      <w:pPr>
        <w:ind w:left="3589" w:hanging="404"/>
      </w:pPr>
      <w:rPr>
        <w:rFonts w:hint="default"/>
      </w:rPr>
    </w:lvl>
    <w:lvl w:ilvl="4">
      <w:numFmt w:val="bullet"/>
      <w:lvlText w:val="•"/>
      <w:lvlJc w:val="left"/>
      <w:pPr>
        <w:ind w:left="4606" w:hanging="404"/>
      </w:pPr>
      <w:rPr>
        <w:rFonts w:hint="default"/>
      </w:rPr>
    </w:lvl>
    <w:lvl w:ilvl="5">
      <w:numFmt w:val="bullet"/>
      <w:lvlText w:val="•"/>
      <w:lvlJc w:val="left"/>
      <w:pPr>
        <w:ind w:left="5623" w:hanging="404"/>
      </w:pPr>
      <w:rPr>
        <w:rFonts w:hint="default"/>
      </w:rPr>
    </w:lvl>
    <w:lvl w:ilvl="6">
      <w:numFmt w:val="bullet"/>
      <w:lvlText w:val="•"/>
      <w:lvlJc w:val="left"/>
      <w:pPr>
        <w:ind w:left="6639" w:hanging="404"/>
      </w:pPr>
      <w:rPr>
        <w:rFonts w:hint="default"/>
      </w:rPr>
    </w:lvl>
    <w:lvl w:ilvl="7">
      <w:numFmt w:val="bullet"/>
      <w:lvlText w:val="•"/>
      <w:lvlJc w:val="left"/>
      <w:pPr>
        <w:ind w:left="7656" w:hanging="404"/>
      </w:pPr>
      <w:rPr>
        <w:rFonts w:hint="default"/>
      </w:rPr>
    </w:lvl>
    <w:lvl w:ilvl="8">
      <w:numFmt w:val="bullet"/>
      <w:lvlText w:val="•"/>
      <w:lvlJc w:val="left"/>
      <w:pPr>
        <w:ind w:left="8673" w:hanging="404"/>
      </w:pPr>
      <w:rPr>
        <w:rFonts w:hint="default"/>
      </w:rPr>
    </w:lvl>
  </w:abstractNum>
  <w:abstractNum w:abstractNumId="15">
    <w:nsid w:val="6A5F1CAE"/>
    <w:multiLevelType w:val="hybridMultilevel"/>
    <w:tmpl w:val="9168C918"/>
    <w:lvl w:ilvl="0" w:tplc="1088B24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AE40ABB"/>
    <w:multiLevelType w:val="multilevel"/>
    <w:tmpl w:val="6316AB06"/>
    <w:lvl w:ilvl="0">
      <w:start w:val="4"/>
      <w:numFmt w:val="decimal"/>
      <w:lvlText w:val="%1"/>
      <w:lvlJc w:val="left"/>
      <w:pPr>
        <w:ind w:left="538" w:hanging="404"/>
      </w:pPr>
      <w:rPr>
        <w:rFonts w:hint="default"/>
      </w:rPr>
    </w:lvl>
    <w:lvl w:ilvl="1">
      <w:start w:val="1"/>
      <w:numFmt w:val="decimal"/>
      <w:lvlText w:val="%1.%2."/>
      <w:lvlJc w:val="left"/>
      <w:pPr>
        <w:ind w:left="538" w:hanging="404"/>
      </w:pPr>
      <w:rPr>
        <w:rFonts w:ascii="Times New Roman" w:eastAsia="Times New Roman" w:hAnsi="Times New Roman" w:cs="Times New Roman" w:hint="default"/>
        <w:w w:val="100"/>
        <w:sz w:val="23"/>
        <w:szCs w:val="23"/>
      </w:rPr>
    </w:lvl>
    <w:lvl w:ilvl="2">
      <w:numFmt w:val="bullet"/>
      <w:lvlText w:val="•"/>
      <w:lvlJc w:val="left"/>
      <w:pPr>
        <w:ind w:left="2573" w:hanging="404"/>
      </w:pPr>
      <w:rPr>
        <w:rFonts w:hint="default"/>
      </w:rPr>
    </w:lvl>
    <w:lvl w:ilvl="3">
      <w:numFmt w:val="bullet"/>
      <w:lvlText w:val="•"/>
      <w:lvlJc w:val="left"/>
      <w:pPr>
        <w:ind w:left="3589" w:hanging="404"/>
      </w:pPr>
      <w:rPr>
        <w:rFonts w:hint="default"/>
      </w:rPr>
    </w:lvl>
    <w:lvl w:ilvl="4">
      <w:numFmt w:val="bullet"/>
      <w:lvlText w:val="•"/>
      <w:lvlJc w:val="left"/>
      <w:pPr>
        <w:ind w:left="4606" w:hanging="404"/>
      </w:pPr>
      <w:rPr>
        <w:rFonts w:hint="default"/>
      </w:rPr>
    </w:lvl>
    <w:lvl w:ilvl="5">
      <w:numFmt w:val="bullet"/>
      <w:lvlText w:val="•"/>
      <w:lvlJc w:val="left"/>
      <w:pPr>
        <w:ind w:left="5623" w:hanging="404"/>
      </w:pPr>
      <w:rPr>
        <w:rFonts w:hint="default"/>
      </w:rPr>
    </w:lvl>
    <w:lvl w:ilvl="6">
      <w:numFmt w:val="bullet"/>
      <w:lvlText w:val="•"/>
      <w:lvlJc w:val="left"/>
      <w:pPr>
        <w:ind w:left="6639" w:hanging="404"/>
      </w:pPr>
      <w:rPr>
        <w:rFonts w:hint="default"/>
      </w:rPr>
    </w:lvl>
    <w:lvl w:ilvl="7">
      <w:numFmt w:val="bullet"/>
      <w:lvlText w:val="•"/>
      <w:lvlJc w:val="left"/>
      <w:pPr>
        <w:ind w:left="7656" w:hanging="404"/>
      </w:pPr>
      <w:rPr>
        <w:rFonts w:hint="default"/>
      </w:rPr>
    </w:lvl>
    <w:lvl w:ilvl="8">
      <w:numFmt w:val="bullet"/>
      <w:lvlText w:val="•"/>
      <w:lvlJc w:val="left"/>
      <w:pPr>
        <w:ind w:left="8673" w:hanging="404"/>
      </w:pPr>
      <w:rPr>
        <w:rFonts w:hint="default"/>
      </w:rPr>
    </w:lvl>
  </w:abstractNum>
  <w:abstractNum w:abstractNumId="17">
    <w:nsid w:val="6C1D6C68"/>
    <w:multiLevelType w:val="hybridMultilevel"/>
    <w:tmpl w:val="6C185606"/>
    <w:lvl w:ilvl="0" w:tplc="FFFFFFFF">
      <w:numFmt w:val="bullet"/>
      <w:lvlText w:val="-"/>
      <w:lvlJc w:val="left"/>
      <w:pPr>
        <w:ind w:left="1429" w:hanging="360"/>
      </w:pPr>
      <w:rPr>
        <w:rFonts w:ascii="Times New Roman" w:eastAsia="Times New Roman" w:hAnsi="Times New Roman" w:cs="Times New Roman" w:hint="default"/>
      </w:rPr>
    </w:lvl>
    <w:lvl w:ilvl="1" w:tplc="96CA420A">
      <w:numFmt w:val="bullet"/>
      <w:lvlText w:val=""/>
      <w:lvlJc w:val="left"/>
      <w:pPr>
        <w:ind w:left="2989" w:hanging="1200"/>
      </w:pPr>
      <w:rPr>
        <w:rFonts w:ascii="Symbol" w:eastAsia="Calibri" w:hAnsi="Symbol"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E30093C"/>
    <w:multiLevelType w:val="hybridMultilevel"/>
    <w:tmpl w:val="5AC2475A"/>
    <w:lvl w:ilvl="0" w:tplc="2B108FD6">
      <w:start w:val="1"/>
      <w:numFmt w:val="decimal"/>
      <w:lvlText w:val="%1"/>
      <w:lvlJc w:val="left"/>
      <w:pPr>
        <w:ind w:left="776" w:hanging="360"/>
      </w:pPr>
      <w:rPr>
        <w:rFonts w:hint="default"/>
        <w:b w:val="0"/>
      </w:r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19">
    <w:nsid w:val="6E3C3755"/>
    <w:multiLevelType w:val="hybridMultilevel"/>
    <w:tmpl w:val="BD40F8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72503CE7"/>
    <w:multiLevelType w:val="multilevel"/>
    <w:tmpl w:val="49D0FF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72B01221"/>
    <w:multiLevelType w:val="singleLevel"/>
    <w:tmpl w:val="7BC6D534"/>
    <w:lvl w:ilvl="0">
      <w:start w:val="1"/>
      <w:numFmt w:val="decimal"/>
      <w:lvlText w:val="4.%1."/>
      <w:legacy w:legacy="1" w:legacySpace="0" w:legacyIndent="350"/>
      <w:lvlJc w:val="left"/>
      <w:pPr>
        <w:ind w:left="0" w:firstLine="0"/>
      </w:pPr>
      <w:rPr>
        <w:rFonts w:ascii="Times New Roman" w:hAnsi="Times New Roman" w:cs="Times New Roman" w:hint="default"/>
      </w:rPr>
    </w:lvl>
  </w:abstractNum>
  <w:abstractNum w:abstractNumId="22">
    <w:nsid w:val="754F3B09"/>
    <w:multiLevelType w:val="hybridMultilevel"/>
    <w:tmpl w:val="1264D87C"/>
    <w:lvl w:ilvl="0" w:tplc="233ACB9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893A33"/>
    <w:multiLevelType w:val="multilevel"/>
    <w:tmpl w:val="AFE42FA8"/>
    <w:lvl w:ilvl="0">
      <w:start w:val="2"/>
      <w:numFmt w:val="decimal"/>
      <w:lvlText w:val="%1"/>
      <w:lvlJc w:val="left"/>
      <w:pPr>
        <w:ind w:left="538" w:hanging="404"/>
      </w:pPr>
      <w:rPr>
        <w:rFonts w:hint="default"/>
      </w:rPr>
    </w:lvl>
    <w:lvl w:ilvl="1">
      <w:start w:val="1"/>
      <w:numFmt w:val="decimal"/>
      <w:lvlText w:val="%1.%2."/>
      <w:lvlJc w:val="left"/>
      <w:pPr>
        <w:ind w:left="404" w:hanging="404"/>
      </w:pPr>
      <w:rPr>
        <w:rFonts w:ascii="Times New Roman" w:eastAsia="Times New Roman" w:hAnsi="Times New Roman" w:cs="Times New Roman" w:hint="default"/>
        <w:w w:val="100"/>
        <w:sz w:val="23"/>
        <w:szCs w:val="23"/>
      </w:rPr>
    </w:lvl>
    <w:lvl w:ilvl="2">
      <w:numFmt w:val="bullet"/>
      <w:lvlText w:val="•"/>
      <w:lvlJc w:val="left"/>
      <w:pPr>
        <w:ind w:left="2573" w:hanging="404"/>
      </w:pPr>
      <w:rPr>
        <w:rFonts w:hint="default"/>
      </w:rPr>
    </w:lvl>
    <w:lvl w:ilvl="3">
      <w:numFmt w:val="bullet"/>
      <w:lvlText w:val="•"/>
      <w:lvlJc w:val="left"/>
      <w:pPr>
        <w:ind w:left="3589" w:hanging="404"/>
      </w:pPr>
      <w:rPr>
        <w:rFonts w:hint="default"/>
      </w:rPr>
    </w:lvl>
    <w:lvl w:ilvl="4">
      <w:numFmt w:val="bullet"/>
      <w:lvlText w:val="•"/>
      <w:lvlJc w:val="left"/>
      <w:pPr>
        <w:ind w:left="4606" w:hanging="404"/>
      </w:pPr>
      <w:rPr>
        <w:rFonts w:hint="default"/>
      </w:rPr>
    </w:lvl>
    <w:lvl w:ilvl="5">
      <w:numFmt w:val="bullet"/>
      <w:lvlText w:val="•"/>
      <w:lvlJc w:val="left"/>
      <w:pPr>
        <w:ind w:left="5623" w:hanging="404"/>
      </w:pPr>
      <w:rPr>
        <w:rFonts w:hint="default"/>
      </w:rPr>
    </w:lvl>
    <w:lvl w:ilvl="6">
      <w:numFmt w:val="bullet"/>
      <w:lvlText w:val="•"/>
      <w:lvlJc w:val="left"/>
      <w:pPr>
        <w:ind w:left="6639" w:hanging="404"/>
      </w:pPr>
      <w:rPr>
        <w:rFonts w:hint="default"/>
      </w:rPr>
    </w:lvl>
    <w:lvl w:ilvl="7">
      <w:numFmt w:val="bullet"/>
      <w:lvlText w:val="•"/>
      <w:lvlJc w:val="left"/>
      <w:pPr>
        <w:ind w:left="7656" w:hanging="404"/>
      </w:pPr>
      <w:rPr>
        <w:rFonts w:hint="default"/>
      </w:rPr>
    </w:lvl>
    <w:lvl w:ilvl="8">
      <w:numFmt w:val="bullet"/>
      <w:lvlText w:val="•"/>
      <w:lvlJc w:val="left"/>
      <w:pPr>
        <w:ind w:left="8673" w:hanging="404"/>
      </w:pPr>
      <w:rPr>
        <w:rFonts w:hint="default"/>
      </w:rPr>
    </w:lvl>
  </w:abstractNum>
  <w:abstractNum w:abstractNumId="24">
    <w:nsid w:val="7A2953F8"/>
    <w:multiLevelType w:val="hybridMultilevel"/>
    <w:tmpl w:val="04DA7A24"/>
    <w:lvl w:ilvl="0" w:tplc="9594B2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4D6084"/>
    <w:multiLevelType w:val="hybridMultilevel"/>
    <w:tmpl w:val="B0F2A34C"/>
    <w:lvl w:ilvl="0" w:tplc="C0C859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
  </w:num>
  <w:num w:numId="3">
    <w:abstractNumId w:val="8"/>
  </w:num>
  <w:num w:numId="4">
    <w:abstractNumId w:val="23"/>
  </w:num>
  <w:num w:numId="5">
    <w:abstractNumId w:val="3"/>
  </w:num>
  <w:num w:numId="6">
    <w:abstractNumId w:val="16"/>
  </w:num>
  <w:num w:numId="7">
    <w:abstractNumId w:val="6"/>
  </w:num>
  <w:num w:numId="8">
    <w:abstractNumId w:val="14"/>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19"/>
  </w:num>
  <w:num w:numId="12">
    <w:abstractNumId w:val="12"/>
  </w:num>
  <w:num w:numId="13">
    <w:abstractNumId w:val="24"/>
  </w:num>
  <w:num w:numId="14">
    <w:abstractNumId w:val="15"/>
  </w:num>
  <w:num w:numId="15">
    <w:abstractNumId w:val="4"/>
  </w:num>
  <w:num w:numId="16">
    <w:abstractNumId w:val="7"/>
  </w:num>
  <w:num w:numId="17">
    <w:abstractNumId w:val="10"/>
  </w:num>
  <w:num w:numId="18">
    <w:abstractNumId w:val="9"/>
  </w:num>
  <w:num w:numId="19">
    <w:abstractNumId w:val="25"/>
  </w:num>
  <w:num w:numId="20">
    <w:abstractNumId w:val="11"/>
  </w:num>
  <w:num w:numId="21">
    <w:abstractNumId w:val="18"/>
  </w:num>
  <w:num w:numId="22">
    <w:abstractNumId w:val="1"/>
  </w:num>
  <w:num w:numId="23">
    <w:abstractNumId w:val="22"/>
  </w:num>
  <w:num w:numId="24">
    <w:abstractNumId w:val="20"/>
  </w:num>
  <w:num w:numId="25">
    <w:abstractNumId w:val="17"/>
  </w:num>
  <w:num w:numId="26">
    <w:abstractNumId w:val="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1C0"/>
    <w:rsid w:val="00885B28"/>
    <w:rsid w:val="00BD31C0"/>
    <w:rsid w:val="00C54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92026-11FA-4E96-B1B8-2154CB7B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1C0"/>
    <w:pPr>
      <w:spacing w:after="0" w:line="240" w:lineRule="auto"/>
    </w:pPr>
    <w:rPr>
      <w:rFonts w:ascii="Times New Roman" w:eastAsia="Calibri" w:hAnsi="Times New Roman" w:cs="Times New Roman"/>
      <w:sz w:val="24"/>
    </w:rPr>
  </w:style>
  <w:style w:type="paragraph" w:styleId="1">
    <w:name w:val="heading 1"/>
    <w:basedOn w:val="a"/>
    <w:next w:val="a"/>
    <w:link w:val="10"/>
    <w:uiPriority w:val="1"/>
    <w:qFormat/>
    <w:rsid w:val="00BD31C0"/>
    <w:pPr>
      <w:keepNext/>
      <w:spacing w:before="240" w:after="60"/>
      <w:outlineLvl w:val="0"/>
    </w:pPr>
    <w:rPr>
      <w:rFonts w:eastAsia="Times New Roman"/>
      <w:b/>
      <w:bCs/>
      <w:kern w:val="32"/>
      <w:szCs w:val="32"/>
      <w:lang w:val="x-none" w:eastAsia="x-none"/>
    </w:rPr>
  </w:style>
  <w:style w:type="paragraph" w:styleId="2">
    <w:name w:val="heading 2"/>
    <w:basedOn w:val="a"/>
    <w:next w:val="a"/>
    <w:link w:val="20"/>
    <w:uiPriority w:val="9"/>
    <w:unhideWhenUsed/>
    <w:qFormat/>
    <w:rsid w:val="00BD31C0"/>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BD31C0"/>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
    <w:unhideWhenUsed/>
    <w:qFormat/>
    <w:rsid w:val="00BD31C0"/>
    <w:pPr>
      <w:keepNext/>
      <w:keepLines/>
      <w:spacing w:before="200"/>
      <w:outlineLvl w:val="3"/>
    </w:pPr>
    <w:rPr>
      <w:rFonts w:ascii="Cambria" w:eastAsia="Times New Roman" w:hAnsi="Cambria"/>
      <w:b/>
      <w:bCs/>
      <w:i/>
      <w:iCs/>
      <w:color w:val="4F81BD"/>
    </w:rPr>
  </w:style>
  <w:style w:type="paragraph" w:styleId="8">
    <w:name w:val="heading 8"/>
    <w:basedOn w:val="a"/>
    <w:next w:val="a"/>
    <w:link w:val="80"/>
    <w:uiPriority w:val="9"/>
    <w:semiHidden/>
    <w:unhideWhenUsed/>
    <w:qFormat/>
    <w:rsid w:val="00BD31C0"/>
    <w:pPr>
      <w:keepNext/>
      <w:keepLines/>
      <w:spacing w:before="200"/>
      <w:outlineLvl w:val="7"/>
    </w:pPr>
    <w:rPr>
      <w:rFonts w:ascii="Cambria" w:eastAsia="Times New Roman"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D31C0"/>
    <w:rPr>
      <w:rFonts w:ascii="Times New Roman" w:eastAsia="Times New Roman" w:hAnsi="Times New Roman" w:cs="Times New Roman"/>
      <w:b/>
      <w:bCs/>
      <w:kern w:val="32"/>
      <w:sz w:val="24"/>
      <w:szCs w:val="32"/>
      <w:lang w:val="x-none" w:eastAsia="x-none"/>
    </w:rPr>
  </w:style>
  <w:style w:type="character" w:customStyle="1" w:styleId="20">
    <w:name w:val="Заголовок 2 Знак"/>
    <w:basedOn w:val="a0"/>
    <w:link w:val="2"/>
    <w:uiPriority w:val="9"/>
    <w:rsid w:val="00BD31C0"/>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BD31C0"/>
    <w:rPr>
      <w:rFonts w:ascii="Cambria" w:eastAsia="Times New Roman" w:hAnsi="Cambria" w:cs="Times New Roman"/>
      <w:b/>
      <w:bCs/>
      <w:color w:val="4F81BD"/>
      <w:sz w:val="24"/>
    </w:rPr>
  </w:style>
  <w:style w:type="character" w:customStyle="1" w:styleId="40">
    <w:name w:val="Заголовок 4 Знак"/>
    <w:basedOn w:val="a0"/>
    <w:link w:val="4"/>
    <w:uiPriority w:val="9"/>
    <w:rsid w:val="00BD31C0"/>
    <w:rPr>
      <w:rFonts w:ascii="Cambria" w:eastAsia="Times New Roman" w:hAnsi="Cambria" w:cs="Times New Roman"/>
      <w:b/>
      <w:bCs/>
      <w:i/>
      <w:iCs/>
      <w:color w:val="4F81BD"/>
      <w:sz w:val="24"/>
    </w:rPr>
  </w:style>
  <w:style w:type="character" w:customStyle="1" w:styleId="80">
    <w:name w:val="Заголовок 8 Знак"/>
    <w:basedOn w:val="a0"/>
    <w:link w:val="8"/>
    <w:uiPriority w:val="9"/>
    <w:semiHidden/>
    <w:rsid w:val="00BD31C0"/>
    <w:rPr>
      <w:rFonts w:ascii="Cambria" w:eastAsia="Times New Roman" w:hAnsi="Cambria" w:cs="Times New Roman"/>
      <w:color w:val="404040"/>
      <w:sz w:val="20"/>
      <w:szCs w:val="20"/>
    </w:rPr>
  </w:style>
  <w:style w:type="paragraph" w:customStyle="1" w:styleId="11">
    <w:name w:val="Заголовок1"/>
    <w:basedOn w:val="a"/>
    <w:link w:val="a3"/>
    <w:qFormat/>
    <w:rsid w:val="00BD31C0"/>
    <w:pPr>
      <w:jc w:val="center"/>
    </w:pPr>
    <w:rPr>
      <w:rFonts w:eastAsia="Times New Roman"/>
      <w:sz w:val="28"/>
      <w:szCs w:val="24"/>
      <w:lang w:val="x-none" w:eastAsia="ru-RU"/>
    </w:rPr>
  </w:style>
  <w:style w:type="character" w:customStyle="1" w:styleId="a3">
    <w:name w:val="Заголовок Знак"/>
    <w:link w:val="11"/>
    <w:rsid w:val="00BD31C0"/>
    <w:rPr>
      <w:rFonts w:ascii="Times New Roman" w:eastAsia="Times New Roman" w:hAnsi="Times New Roman" w:cs="Times New Roman"/>
      <w:sz w:val="28"/>
      <w:szCs w:val="24"/>
      <w:lang w:val="x-none" w:eastAsia="ru-RU"/>
    </w:rPr>
  </w:style>
  <w:style w:type="paragraph" w:styleId="a4">
    <w:name w:val="Body Text"/>
    <w:basedOn w:val="a"/>
    <w:link w:val="a5"/>
    <w:unhideWhenUsed/>
    <w:qFormat/>
    <w:rsid w:val="00BD31C0"/>
    <w:pPr>
      <w:spacing w:after="120"/>
    </w:pPr>
    <w:rPr>
      <w:szCs w:val="20"/>
      <w:lang w:val="x-none" w:eastAsia="x-none"/>
    </w:rPr>
  </w:style>
  <w:style w:type="character" w:customStyle="1" w:styleId="a5">
    <w:name w:val="Основной текст Знак"/>
    <w:basedOn w:val="a0"/>
    <w:link w:val="a4"/>
    <w:rsid w:val="00BD31C0"/>
    <w:rPr>
      <w:rFonts w:ascii="Times New Roman" w:eastAsia="Calibri" w:hAnsi="Times New Roman" w:cs="Times New Roman"/>
      <w:sz w:val="24"/>
      <w:szCs w:val="20"/>
      <w:lang w:val="x-none" w:eastAsia="x-none"/>
    </w:rPr>
  </w:style>
  <w:style w:type="paragraph" w:styleId="a6">
    <w:name w:val="header"/>
    <w:basedOn w:val="a"/>
    <w:link w:val="a7"/>
    <w:uiPriority w:val="99"/>
    <w:unhideWhenUsed/>
    <w:rsid w:val="00BD31C0"/>
    <w:pPr>
      <w:tabs>
        <w:tab w:val="center" w:pos="4677"/>
        <w:tab w:val="right" w:pos="9355"/>
      </w:tabs>
    </w:pPr>
    <w:rPr>
      <w:szCs w:val="20"/>
      <w:lang w:val="x-none" w:eastAsia="x-none"/>
    </w:rPr>
  </w:style>
  <w:style w:type="character" w:customStyle="1" w:styleId="a7">
    <w:name w:val="Верхний колонтитул Знак"/>
    <w:basedOn w:val="a0"/>
    <w:link w:val="a6"/>
    <w:uiPriority w:val="99"/>
    <w:rsid w:val="00BD31C0"/>
    <w:rPr>
      <w:rFonts w:ascii="Times New Roman" w:eastAsia="Calibri" w:hAnsi="Times New Roman" w:cs="Times New Roman"/>
      <w:sz w:val="24"/>
      <w:szCs w:val="20"/>
      <w:lang w:val="x-none" w:eastAsia="x-none"/>
    </w:rPr>
  </w:style>
  <w:style w:type="character" w:styleId="a8">
    <w:name w:val="Hyperlink"/>
    <w:uiPriority w:val="99"/>
    <w:unhideWhenUsed/>
    <w:rsid w:val="00BD31C0"/>
    <w:rPr>
      <w:color w:val="0000FF"/>
      <w:u w:val="single"/>
    </w:rPr>
  </w:style>
  <w:style w:type="paragraph" w:styleId="12">
    <w:name w:val="toc 1"/>
    <w:basedOn w:val="a"/>
    <w:next w:val="a"/>
    <w:autoRedefine/>
    <w:uiPriority w:val="39"/>
    <w:unhideWhenUsed/>
    <w:rsid w:val="00BD31C0"/>
    <w:pPr>
      <w:tabs>
        <w:tab w:val="right" w:leader="dot" w:pos="9628"/>
      </w:tabs>
      <w:spacing w:after="100"/>
    </w:pPr>
    <w:rPr>
      <w:bCs/>
      <w:szCs w:val="24"/>
    </w:rPr>
  </w:style>
  <w:style w:type="paragraph" w:styleId="a9">
    <w:name w:val="Balloon Text"/>
    <w:basedOn w:val="a"/>
    <w:link w:val="aa"/>
    <w:unhideWhenUsed/>
    <w:rsid w:val="00BD31C0"/>
    <w:rPr>
      <w:rFonts w:ascii="Tahoma" w:hAnsi="Tahoma" w:cs="Tahoma"/>
      <w:sz w:val="16"/>
      <w:szCs w:val="16"/>
    </w:rPr>
  </w:style>
  <w:style w:type="character" w:customStyle="1" w:styleId="aa">
    <w:name w:val="Текст выноски Знак"/>
    <w:basedOn w:val="a0"/>
    <w:link w:val="a9"/>
    <w:rsid w:val="00BD31C0"/>
    <w:rPr>
      <w:rFonts w:ascii="Tahoma" w:eastAsia="Calibri" w:hAnsi="Tahoma" w:cs="Tahoma"/>
      <w:sz w:val="16"/>
      <w:szCs w:val="16"/>
    </w:rPr>
  </w:style>
  <w:style w:type="paragraph" w:styleId="ab">
    <w:name w:val="footer"/>
    <w:basedOn w:val="a"/>
    <w:link w:val="ac"/>
    <w:uiPriority w:val="99"/>
    <w:unhideWhenUsed/>
    <w:rsid w:val="00BD31C0"/>
    <w:pPr>
      <w:tabs>
        <w:tab w:val="center" w:pos="4677"/>
        <w:tab w:val="right" w:pos="9355"/>
      </w:tabs>
    </w:pPr>
  </w:style>
  <w:style w:type="character" w:customStyle="1" w:styleId="ac">
    <w:name w:val="Нижний колонтитул Знак"/>
    <w:basedOn w:val="a0"/>
    <w:link w:val="ab"/>
    <w:uiPriority w:val="99"/>
    <w:rsid w:val="00BD31C0"/>
    <w:rPr>
      <w:rFonts w:ascii="Times New Roman" w:eastAsia="Calibri" w:hAnsi="Times New Roman" w:cs="Times New Roman"/>
      <w:sz w:val="24"/>
    </w:rPr>
  </w:style>
  <w:style w:type="paragraph" w:customStyle="1" w:styleId="Default">
    <w:name w:val="Default"/>
    <w:rsid w:val="00BD31C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List Paragraph"/>
    <w:basedOn w:val="a"/>
    <w:link w:val="ae"/>
    <w:uiPriority w:val="34"/>
    <w:qFormat/>
    <w:rsid w:val="00BD31C0"/>
    <w:pPr>
      <w:ind w:left="720"/>
      <w:contextualSpacing/>
    </w:pPr>
  </w:style>
  <w:style w:type="character" w:customStyle="1" w:styleId="ae">
    <w:name w:val="Абзац списка Знак"/>
    <w:link w:val="ad"/>
    <w:uiPriority w:val="34"/>
    <w:locked/>
    <w:rsid w:val="00BD31C0"/>
    <w:rPr>
      <w:rFonts w:ascii="Times New Roman" w:eastAsia="Calibri" w:hAnsi="Times New Roman" w:cs="Times New Roman"/>
      <w:sz w:val="24"/>
    </w:rPr>
  </w:style>
  <w:style w:type="character" w:styleId="af">
    <w:name w:val="annotation reference"/>
    <w:uiPriority w:val="99"/>
    <w:unhideWhenUsed/>
    <w:rsid w:val="00BD31C0"/>
    <w:rPr>
      <w:sz w:val="16"/>
      <w:szCs w:val="16"/>
    </w:rPr>
  </w:style>
  <w:style w:type="paragraph" w:styleId="af0">
    <w:name w:val="annotation text"/>
    <w:basedOn w:val="a"/>
    <w:link w:val="af1"/>
    <w:uiPriority w:val="99"/>
    <w:unhideWhenUsed/>
    <w:rsid w:val="00BD31C0"/>
    <w:rPr>
      <w:sz w:val="20"/>
      <w:szCs w:val="20"/>
    </w:rPr>
  </w:style>
  <w:style w:type="character" w:customStyle="1" w:styleId="af1">
    <w:name w:val="Текст примечания Знак"/>
    <w:basedOn w:val="a0"/>
    <w:link w:val="af0"/>
    <w:uiPriority w:val="99"/>
    <w:rsid w:val="00BD31C0"/>
    <w:rPr>
      <w:rFonts w:ascii="Times New Roman" w:eastAsia="Calibri" w:hAnsi="Times New Roman" w:cs="Times New Roman"/>
      <w:sz w:val="20"/>
      <w:szCs w:val="20"/>
    </w:rPr>
  </w:style>
  <w:style w:type="paragraph" w:styleId="21">
    <w:name w:val="Body Text 2"/>
    <w:basedOn w:val="a"/>
    <w:link w:val="22"/>
    <w:uiPriority w:val="99"/>
    <w:semiHidden/>
    <w:unhideWhenUsed/>
    <w:rsid w:val="00BD31C0"/>
    <w:pPr>
      <w:spacing w:after="120" w:line="480" w:lineRule="auto"/>
    </w:pPr>
  </w:style>
  <w:style w:type="character" w:customStyle="1" w:styleId="22">
    <w:name w:val="Основной текст 2 Знак"/>
    <w:basedOn w:val="a0"/>
    <w:link w:val="21"/>
    <w:uiPriority w:val="99"/>
    <w:semiHidden/>
    <w:rsid w:val="00BD31C0"/>
    <w:rPr>
      <w:rFonts w:ascii="Times New Roman" w:eastAsia="Calibri" w:hAnsi="Times New Roman" w:cs="Times New Roman"/>
      <w:sz w:val="24"/>
    </w:rPr>
  </w:style>
  <w:style w:type="paragraph" w:styleId="af2">
    <w:name w:val="List"/>
    <w:basedOn w:val="a"/>
    <w:uiPriority w:val="99"/>
    <w:unhideWhenUsed/>
    <w:rsid w:val="00BD31C0"/>
    <w:pPr>
      <w:ind w:left="360" w:hanging="360"/>
      <w:jc w:val="both"/>
    </w:pPr>
    <w:rPr>
      <w:sz w:val="22"/>
      <w:lang w:eastAsia="ru-RU"/>
    </w:rPr>
  </w:style>
  <w:style w:type="paragraph" w:customStyle="1" w:styleId="13">
    <w:name w:val="Обычный1"/>
    <w:basedOn w:val="a"/>
    <w:rsid w:val="00BD31C0"/>
    <w:pPr>
      <w:spacing w:before="100" w:after="100"/>
    </w:pPr>
    <w:rPr>
      <w:szCs w:val="24"/>
      <w:lang w:eastAsia="ru-RU"/>
    </w:rPr>
  </w:style>
  <w:style w:type="paragraph" w:customStyle="1" w:styleId="FR2">
    <w:name w:val="FR2"/>
    <w:basedOn w:val="a"/>
    <w:rsid w:val="00BD31C0"/>
    <w:pPr>
      <w:spacing w:after="460" w:line="300" w:lineRule="auto"/>
      <w:ind w:left="680" w:right="1000"/>
      <w:jc w:val="center"/>
    </w:pPr>
    <w:rPr>
      <w:rFonts w:ascii="Arial" w:hAnsi="Arial" w:cs="Arial"/>
      <w:b/>
      <w:bCs/>
      <w:sz w:val="28"/>
      <w:szCs w:val="28"/>
      <w:lang w:eastAsia="ru-RU"/>
    </w:rPr>
  </w:style>
  <w:style w:type="paragraph" w:styleId="af3">
    <w:name w:val="annotation subject"/>
    <w:basedOn w:val="af0"/>
    <w:next w:val="af0"/>
    <w:link w:val="af4"/>
    <w:uiPriority w:val="99"/>
    <w:semiHidden/>
    <w:unhideWhenUsed/>
    <w:rsid w:val="00BD31C0"/>
    <w:rPr>
      <w:b/>
      <w:bCs/>
    </w:rPr>
  </w:style>
  <w:style w:type="character" w:customStyle="1" w:styleId="af4">
    <w:name w:val="Тема примечания Знак"/>
    <w:basedOn w:val="af1"/>
    <w:link w:val="af3"/>
    <w:uiPriority w:val="99"/>
    <w:semiHidden/>
    <w:rsid w:val="00BD31C0"/>
    <w:rPr>
      <w:rFonts w:ascii="Times New Roman" w:eastAsia="Calibri" w:hAnsi="Times New Roman" w:cs="Times New Roman"/>
      <w:b/>
      <w:bCs/>
      <w:sz w:val="20"/>
      <w:szCs w:val="20"/>
    </w:rPr>
  </w:style>
  <w:style w:type="paragraph" w:styleId="31">
    <w:name w:val="toc 3"/>
    <w:basedOn w:val="a"/>
    <w:next w:val="a"/>
    <w:autoRedefine/>
    <w:uiPriority w:val="39"/>
    <w:unhideWhenUsed/>
    <w:rsid w:val="00BD31C0"/>
    <w:pPr>
      <w:spacing w:after="100"/>
      <w:ind w:left="480"/>
    </w:p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unhideWhenUsed/>
    <w:qFormat/>
    <w:rsid w:val="00BD31C0"/>
    <w:rPr>
      <w:vertAlign w:val="superscript"/>
    </w:rPr>
  </w:style>
  <w:style w:type="paragraph" w:styleId="af6">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7"/>
    <w:uiPriority w:val="99"/>
    <w:qFormat/>
    <w:rsid w:val="00BD31C0"/>
    <w:rPr>
      <w:sz w:val="20"/>
      <w:szCs w:val="20"/>
      <w:lang w:val="x-none" w:eastAsia="x-none"/>
    </w:rPr>
  </w:style>
  <w:style w:type="character" w:customStyle="1" w:styleId="af7">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6"/>
    <w:uiPriority w:val="99"/>
    <w:rsid w:val="00BD31C0"/>
    <w:rPr>
      <w:rFonts w:ascii="Times New Roman" w:eastAsia="Calibri" w:hAnsi="Times New Roman" w:cs="Times New Roman"/>
      <w:sz w:val="20"/>
      <w:szCs w:val="20"/>
      <w:lang w:val="x-none" w:eastAsia="x-none"/>
    </w:rPr>
  </w:style>
  <w:style w:type="paragraph" w:styleId="af8">
    <w:name w:val="Revision"/>
    <w:hidden/>
    <w:uiPriority w:val="99"/>
    <w:semiHidden/>
    <w:rsid w:val="00BD31C0"/>
    <w:pPr>
      <w:spacing w:after="0" w:line="240" w:lineRule="auto"/>
    </w:pPr>
    <w:rPr>
      <w:rFonts w:ascii="Times New Roman" w:eastAsia="Calibri" w:hAnsi="Times New Roman" w:cs="Times New Roman"/>
      <w:sz w:val="24"/>
    </w:rPr>
  </w:style>
  <w:style w:type="paragraph" w:styleId="af9">
    <w:name w:val="Normal (Web)"/>
    <w:basedOn w:val="a"/>
    <w:uiPriority w:val="99"/>
    <w:unhideWhenUsed/>
    <w:rsid w:val="00BD31C0"/>
    <w:pPr>
      <w:spacing w:before="100" w:beforeAutospacing="1" w:after="100" w:afterAutospacing="1"/>
    </w:pPr>
    <w:rPr>
      <w:rFonts w:eastAsia="Times New Roman"/>
      <w:szCs w:val="24"/>
      <w:lang w:eastAsia="ru-RU"/>
    </w:rPr>
  </w:style>
  <w:style w:type="paragraph" w:styleId="32">
    <w:name w:val="Body Text Indent 3"/>
    <w:basedOn w:val="a"/>
    <w:link w:val="33"/>
    <w:rsid w:val="00BD31C0"/>
    <w:pPr>
      <w:spacing w:after="120"/>
      <w:ind w:left="283"/>
    </w:pPr>
    <w:rPr>
      <w:rFonts w:eastAsia="Times New Roman"/>
      <w:sz w:val="16"/>
      <w:szCs w:val="16"/>
      <w:lang w:val="x-none" w:eastAsia="ru-RU"/>
    </w:rPr>
  </w:style>
  <w:style w:type="character" w:customStyle="1" w:styleId="33">
    <w:name w:val="Основной текст с отступом 3 Знак"/>
    <w:basedOn w:val="a0"/>
    <w:link w:val="32"/>
    <w:rsid w:val="00BD31C0"/>
    <w:rPr>
      <w:rFonts w:ascii="Times New Roman" w:eastAsia="Times New Roman" w:hAnsi="Times New Roman" w:cs="Times New Roman"/>
      <w:sz w:val="16"/>
      <w:szCs w:val="16"/>
      <w:lang w:val="x-none" w:eastAsia="ru-RU"/>
    </w:rPr>
  </w:style>
  <w:style w:type="paragraph" w:styleId="afa">
    <w:name w:val="TOC Heading"/>
    <w:basedOn w:val="1"/>
    <w:next w:val="a"/>
    <w:uiPriority w:val="39"/>
    <w:semiHidden/>
    <w:unhideWhenUsed/>
    <w:qFormat/>
    <w:rsid w:val="00BD31C0"/>
    <w:pPr>
      <w:keepLines/>
      <w:spacing w:before="480" w:after="0"/>
      <w:outlineLvl w:val="9"/>
    </w:pPr>
    <w:rPr>
      <w:rFonts w:ascii="Cambria" w:hAnsi="Cambria"/>
      <w:color w:val="365F91"/>
      <w:kern w:val="0"/>
      <w:sz w:val="28"/>
      <w:szCs w:val="28"/>
      <w:lang w:val="ru-RU" w:eastAsia="en-US"/>
    </w:rPr>
  </w:style>
  <w:style w:type="paragraph" w:styleId="23">
    <w:name w:val="toc 2"/>
    <w:basedOn w:val="a"/>
    <w:next w:val="a"/>
    <w:autoRedefine/>
    <w:uiPriority w:val="39"/>
    <w:unhideWhenUsed/>
    <w:rsid w:val="00BD31C0"/>
    <w:pPr>
      <w:tabs>
        <w:tab w:val="right" w:leader="dot" w:pos="9628"/>
      </w:tabs>
      <w:spacing w:after="100"/>
      <w:ind w:left="240"/>
    </w:pPr>
    <w:rPr>
      <w:rFonts w:eastAsia="Times New Roman"/>
      <w:b/>
      <w:bCs/>
      <w:noProof/>
      <w:kern w:val="32"/>
      <w:lang w:eastAsia="x-none"/>
    </w:rPr>
  </w:style>
  <w:style w:type="paragraph" w:customStyle="1" w:styleId="ConsNormal">
    <w:name w:val="ConsNormal"/>
    <w:rsid w:val="00BD31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BD31C0"/>
    <w:pPr>
      <w:widowControl w:val="0"/>
      <w:ind w:firstLine="360"/>
      <w:jc w:val="both"/>
    </w:pPr>
    <w:rPr>
      <w:rFonts w:eastAsia="Times New Roman"/>
      <w:sz w:val="20"/>
      <w:szCs w:val="20"/>
      <w:lang w:eastAsia="ru-RU"/>
    </w:rPr>
  </w:style>
  <w:style w:type="paragraph" w:customStyle="1" w:styleId="caaieiaie2">
    <w:name w:val="caaieiaie 2"/>
    <w:basedOn w:val="a"/>
    <w:next w:val="a"/>
    <w:rsid w:val="00BD31C0"/>
    <w:pPr>
      <w:keepLines/>
      <w:widowControl w:val="0"/>
      <w:spacing w:before="120"/>
      <w:jc w:val="both"/>
    </w:pPr>
    <w:rPr>
      <w:rFonts w:ascii="Baltica" w:eastAsia="Times New Roman" w:hAnsi="Baltica"/>
      <w:szCs w:val="20"/>
      <w:lang w:eastAsia="ru-RU"/>
    </w:rPr>
  </w:style>
  <w:style w:type="character" w:styleId="afb">
    <w:name w:val="FollowedHyperlink"/>
    <w:uiPriority w:val="99"/>
    <w:semiHidden/>
    <w:unhideWhenUsed/>
    <w:rsid w:val="00BD31C0"/>
    <w:rPr>
      <w:color w:val="800080"/>
      <w:u w:val="single"/>
    </w:rPr>
  </w:style>
  <w:style w:type="paragraph" w:customStyle="1" w:styleId="ConsPlusNormal">
    <w:name w:val="ConsPlusNormal"/>
    <w:basedOn w:val="a"/>
    <w:rsid w:val="00BD31C0"/>
    <w:pPr>
      <w:autoSpaceDE w:val="0"/>
      <w:autoSpaceDN w:val="0"/>
      <w:ind w:firstLine="720"/>
    </w:pPr>
    <w:rPr>
      <w:rFonts w:ascii="Arial" w:hAnsi="Arial" w:cs="Arial"/>
      <w:sz w:val="20"/>
      <w:szCs w:val="20"/>
    </w:rPr>
  </w:style>
  <w:style w:type="paragraph" w:styleId="afc">
    <w:name w:val="endnote text"/>
    <w:basedOn w:val="a"/>
    <w:link w:val="afd"/>
    <w:uiPriority w:val="99"/>
    <w:semiHidden/>
    <w:unhideWhenUsed/>
    <w:rsid w:val="00BD31C0"/>
    <w:rPr>
      <w:sz w:val="20"/>
      <w:szCs w:val="20"/>
    </w:rPr>
  </w:style>
  <w:style w:type="character" w:customStyle="1" w:styleId="afd">
    <w:name w:val="Текст концевой сноски Знак"/>
    <w:basedOn w:val="a0"/>
    <w:link w:val="afc"/>
    <w:uiPriority w:val="99"/>
    <w:semiHidden/>
    <w:rsid w:val="00BD31C0"/>
    <w:rPr>
      <w:rFonts w:ascii="Times New Roman" w:eastAsia="Calibri" w:hAnsi="Times New Roman" w:cs="Times New Roman"/>
      <w:sz w:val="20"/>
      <w:szCs w:val="20"/>
    </w:rPr>
  </w:style>
  <w:style w:type="character" w:styleId="afe">
    <w:name w:val="endnote reference"/>
    <w:uiPriority w:val="99"/>
    <w:semiHidden/>
    <w:unhideWhenUsed/>
    <w:rsid w:val="00BD31C0"/>
    <w:rPr>
      <w:vertAlign w:val="superscript"/>
    </w:rPr>
  </w:style>
  <w:style w:type="character" w:styleId="aff">
    <w:name w:val="Placeholder Text"/>
    <w:uiPriority w:val="99"/>
    <w:semiHidden/>
    <w:rsid w:val="00BD31C0"/>
    <w:rPr>
      <w:color w:val="808080"/>
    </w:rPr>
  </w:style>
  <w:style w:type="character" w:styleId="aff0">
    <w:name w:val="Emphasis"/>
    <w:uiPriority w:val="20"/>
    <w:qFormat/>
    <w:rsid w:val="00BD31C0"/>
    <w:rPr>
      <w:rFonts w:ascii="Times New Roman" w:hAnsi="Times New Roman"/>
      <w:b/>
      <w:i w:val="0"/>
      <w:iCs/>
      <w:sz w:val="24"/>
    </w:rPr>
  </w:style>
  <w:style w:type="table" w:customStyle="1" w:styleId="34">
    <w:name w:val="Сетка таблицы3"/>
    <w:basedOn w:val="a1"/>
    <w:next w:val="aff1"/>
    <w:uiPriority w:val="39"/>
    <w:rsid w:val="00BD31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Table Grid"/>
    <w:basedOn w:val="a1"/>
    <w:uiPriority w:val="59"/>
    <w:rsid w:val="00BD31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kb.ru/" TargetMode="External"/><Relationship Id="rId5" Type="http://schemas.openxmlformats.org/officeDocument/2006/relationships/hyperlink" Target="https://&#1085;&#1072;&#1096;.&#1076;&#1086;&#1084;.&#1088;&#109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9008</Words>
  <Characters>51347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Куликова Ирина Владимировна</dc:creator>
  <cp:keywords/>
  <dc:description/>
  <cp:lastModifiedBy>Куликова Ирина Владимировна</cp:lastModifiedBy>
  <cp:revision>1</cp:revision>
  <dcterms:created xsi:type="dcterms:W3CDTF">2020-09-01T10:15:00Z</dcterms:created>
  <dcterms:modified xsi:type="dcterms:W3CDTF">2020-09-01T10:16:00Z</dcterms:modified>
</cp:coreProperties>
</file>