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B8" w:rsidRPr="002F71B8" w:rsidRDefault="002F71B8" w:rsidP="002F71B8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Toc192698772"/>
      <w:r w:rsidRPr="002F71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19.</w:t>
      </w:r>
      <w:r w:rsidRPr="002F7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Залоговое поручение</w:t>
      </w:r>
      <w:bookmarkEnd w:id="0"/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1B8" w:rsidRPr="002F71B8" w:rsidRDefault="002F71B8" w:rsidP="002F7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71B8" w:rsidRPr="002F71B8" w:rsidRDefault="002F71B8" w:rsidP="002F7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lang w:eastAsia="ru-RU"/>
        </w:rPr>
        <w:t>ЗАЛОГОВОЕ ПОРУЧЕНИЕ №</w:t>
      </w:r>
      <w:r w:rsidRPr="002F71B8">
        <w:rPr>
          <w:rFonts w:ascii="Times New Roman" w:eastAsia="Times New Roman" w:hAnsi="Times New Roman" w:cs="Times New Roman"/>
          <w:bCs/>
          <w:lang w:eastAsia="ru-RU"/>
        </w:rPr>
        <w:t>____</w:t>
      </w:r>
    </w:p>
    <w:p w:rsidR="002F71B8" w:rsidRPr="002F71B8" w:rsidRDefault="002F71B8" w:rsidP="002F7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F71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proofErr w:type="gramStart"/>
      <w:r w:rsidRPr="002F71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2F71B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</w:t>
      </w:r>
      <w:proofErr w:type="gramEnd"/>
      <w:r w:rsidRPr="002F71B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  </w:t>
      </w:r>
      <w:r w:rsidRPr="002F71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Pr="002F71B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                       </w:t>
      </w:r>
      <w:r w:rsidRPr="002F71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2F71B8" w:rsidRPr="002F71B8" w:rsidTr="00F26468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  <w:t xml:space="preserve">ПОЛНОЕ / краткое НАИМЕНОВАНИЕ/ФИО 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F71B8" w:rsidRPr="002F71B8" w:rsidRDefault="002F71B8" w:rsidP="002F71B8">
      <w:pPr>
        <w:widowControl w:val="0"/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  <w:t>НОМЕР СЧЕТА ДЕПО</w:t>
      </w:r>
      <w:r w:rsidRPr="002F71B8"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2F71B8" w:rsidRPr="002F71B8" w:rsidTr="00F26468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2F71B8" w:rsidRPr="002F71B8" w:rsidTr="00F26468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  <w:t xml:space="preserve">ПОЛНОЕ / краткое НАИМЕНОВАНИ/ФИО 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F71B8" w:rsidRPr="002F71B8" w:rsidRDefault="002F71B8" w:rsidP="002F71B8">
      <w:pPr>
        <w:widowControl w:val="0"/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  <w:t>НОМЕР СЧЕТА ДЕПО</w:t>
      </w:r>
      <w:r w:rsidRPr="002F71B8"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2F71B8" w:rsidRPr="002F71B8" w:rsidTr="00F26468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jc w:val="center"/>
        </w:trPr>
        <w:tc>
          <w:tcPr>
            <w:tcW w:w="10380" w:type="dxa"/>
            <w:gridSpan w:val="3"/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6"/>
          <w:szCs w:val="6"/>
          <w:lang w:eastAsia="ru-RU"/>
        </w:rPr>
      </w:pPr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i/>
          <w:caps/>
          <w:sz w:val="14"/>
          <w:szCs w:val="14"/>
          <w:lang w:eastAsia="ru-RU"/>
        </w:rPr>
        <w:t xml:space="preserve">Регистрационные данные </w:t>
      </w:r>
      <w:r w:rsidRPr="002F71B8">
        <w:rPr>
          <w:rFonts w:ascii="Times New Roman" w:eastAsia="Times New Roman" w:hAnsi="Times New Roman" w:cs="Times New Roman"/>
          <w:bCs/>
          <w:i/>
          <w:caps/>
          <w:sz w:val="14"/>
          <w:szCs w:val="14"/>
          <w:lang w:eastAsia="ru-RU"/>
        </w:rPr>
        <w:t xml:space="preserve">(ОГРН, ИНН, КПП </w:t>
      </w:r>
      <w:r w:rsidRPr="002F71B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2F71B8" w:rsidRPr="002F71B8" w:rsidTr="00F26468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jc w:val="center"/>
        </w:trPr>
        <w:tc>
          <w:tcPr>
            <w:tcW w:w="10380" w:type="dxa"/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  (заполняется залогодержателем, не имеющим счета депо)</w:t>
            </w:r>
          </w:p>
        </w:tc>
      </w:tr>
    </w:tbl>
    <w:p w:rsidR="002F71B8" w:rsidRPr="002F71B8" w:rsidRDefault="002F71B8" w:rsidP="002F71B8">
      <w:pPr>
        <w:widowControl w:val="0"/>
        <w:pBdr>
          <w:top w:val="dashed" w:sz="6" w:space="6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F71B8" w:rsidRPr="002F71B8" w:rsidRDefault="002F71B8" w:rsidP="002F71B8">
      <w:pPr>
        <w:widowControl w:val="0"/>
        <w:tabs>
          <w:tab w:val="left" w:pos="4947"/>
          <w:tab w:val="left" w:pos="5243"/>
          <w:tab w:val="left" w:pos="10198"/>
        </w:tabs>
        <w:spacing w:after="0" w:line="240" w:lineRule="auto"/>
        <w:ind w:left="-8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ТИП ПОРУЧЕНИЯ</w:t>
      </w:r>
      <w:r w:rsidRPr="002F71B8">
        <w:rPr>
          <w:rFonts w:ascii="Times New Roman" w:eastAsia="Times New Roman" w:hAnsi="Times New Roman" w:cs="Times New Roman"/>
          <w:caps/>
          <w:sz w:val="14"/>
          <w:szCs w:val="14"/>
          <w:lang w:eastAsia="ru-RU"/>
        </w:rPr>
        <w:t>:</w:t>
      </w:r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2F71B8" w:rsidRPr="002F71B8" w:rsidTr="00F26468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разблокировка ценных бумаг на счете депо залогодателя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pBdr>
          <w:top w:val="dashed" w:sz="6" w:space="0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2F71B8" w:rsidRPr="002F71B8" w:rsidTr="00F26468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ценные бумаги передаются в последующий залог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разблокировка ценных бумаг 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</w:t>
      </w:r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F71B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Предыдущие залогодержатели: </w:t>
      </w:r>
      <w:r w:rsidRPr="002F71B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(указываются в случае изменения залогодержателя)</w:t>
      </w:r>
    </w:p>
    <w:p w:rsidR="002F71B8" w:rsidRPr="002F71B8" w:rsidRDefault="002F71B8" w:rsidP="002F71B8">
      <w:pPr>
        <w:widowControl w:val="0"/>
        <w:pBdr>
          <w:top w:val="dashed" w:sz="6" w:space="0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2F71B8" w:rsidRPr="002F71B8" w:rsidTr="00F26468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835" w:hanging="2551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эмитента / полное наименование ПИФ)</w:t>
            </w:r>
          </w:p>
        </w:tc>
      </w:tr>
      <w:tr w:rsidR="002F71B8" w:rsidRPr="002F71B8" w:rsidTr="00F26468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835" w:hanging="25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835" w:hanging="2551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(тип: </w:t>
            </w:r>
            <w:proofErr w:type="spellStart"/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</w:t>
            </w:r>
            <w:proofErr w:type="spellEnd"/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(рег. № / 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ISIN</w:t>
            </w:r>
          </w:p>
        </w:tc>
      </w:tr>
      <w:tr w:rsidR="002F71B8" w:rsidRPr="002F71B8" w:rsidTr="00F26468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ЦЕННЫХ БУМАГ шт.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1B8" w:rsidRPr="002F71B8" w:rsidTr="00F26468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(прописью, штук)</w:t>
            </w:r>
          </w:p>
        </w:tc>
      </w:tr>
    </w:tbl>
    <w:p w:rsidR="002F71B8" w:rsidRPr="002F71B8" w:rsidRDefault="002F71B8" w:rsidP="002F71B8">
      <w:pPr>
        <w:widowControl w:val="0"/>
        <w:pBdr>
          <w:top w:val="dashed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2F71B8" w:rsidRPr="002F71B8" w:rsidTr="00F26468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ОСНОВАНИЕ БЛОКИРОВКИ /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</w:t>
            </w:r>
          </w:p>
        </w:tc>
      </w:tr>
      <w:tr w:rsidR="002F71B8" w:rsidRPr="002F71B8" w:rsidTr="00F26468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pBdr>
          <w:top w:val="dashed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5211" w:type="dxa"/>
        <w:tblInd w:w="-416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25"/>
        <w:gridCol w:w="2000"/>
        <w:gridCol w:w="284"/>
        <w:gridCol w:w="28"/>
        <w:gridCol w:w="227"/>
        <w:gridCol w:w="2014"/>
        <w:gridCol w:w="434"/>
        <w:gridCol w:w="234"/>
        <w:gridCol w:w="58"/>
        <w:gridCol w:w="6"/>
        <w:gridCol w:w="107"/>
        <w:gridCol w:w="6"/>
        <w:gridCol w:w="107"/>
        <w:gridCol w:w="6"/>
        <w:gridCol w:w="221"/>
        <w:gridCol w:w="6"/>
        <w:gridCol w:w="26"/>
        <w:gridCol w:w="2010"/>
        <w:gridCol w:w="284"/>
        <w:gridCol w:w="2134"/>
        <w:gridCol w:w="90"/>
        <w:gridCol w:w="61"/>
        <w:gridCol w:w="22"/>
        <w:gridCol w:w="4581"/>
      </w:tblGrid>
      <w:tr w:rsidR="002F71B8" w:rsidRPr="002F71B8" w:rsidTr="00F26468">
        <w:trPr>
          <w:gridAfter w:val="1"/>
          <w:wAfter w:w="4581" w:type="dxa"/>
          <w:trHeight w:hRule="exact" w:val="284"/>
        </w:trPr>
        <w:tc>
          <w:tcPr>
            <w:tcW w:w="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ЗАПОЛНЯЕТСЯ ПРИ ОПЕРАЦИИ БЛОКИРОВКИ</w:t>
            </w:r>
          </w:p>
        </w:tc>
        <w:tc>
          <w:tcPr>
            <w:tcW w:w="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ЗАПОЛНЯЕТСЯ ПРИ ОПЕРАЦИИ БЛОКИРОВКИ / РАЗБЛОКИРОВКИ</w:t>
            </w:r>
          </w:p>
        </w:tc>
        <w:tc>
          <w:tcPr>
            <w:tcW w:w="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14"/>
        </w:trPr>
        <w:tc>
          <w:tcPr>
            <w:tcW w:w="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период обременения ценных бумаг залогом:</w:t>
            </w:r>
          </w:p>
        </w:tc>
        <w:tc>
          <w:tcPr>
            <w:tcW w:w="11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разблокировки: </w:t>
            </w:r>
          </w:p>
        </w:tc>
        <w:tc>
          <w:tcPr>
            <w:tcW w:w="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 Все права, удостоверенные ценной бумагой осуществляет: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ПРЕКРАЩЕНИЕ ЗАЛОГА (ИСПОЛНЕНИЕ ОБЯЗАТЕЛЬСТВ)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ЗАЛОГОДАТЕЛЬ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ЗАЛОГОДЕРЖАТЕЛЬ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СТРУКТУРЫ ЗАЛОГА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ПРЕКРАЩЕНИЕ ОБРАЩЕНИЯ ВЗЫСКАНИЯ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ЗАЛОГОДАТЕЛЮ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ЗАЛОГОДЕРЖАТЕЛЮ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 (УКАЗАТЬ)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ЗАЛОГОДАТЕЛЮ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ЗАЛОГОДЕРЖАТЕЛЮ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numPr>
                <w:ilvl w:val="0"/>
                <w:numId w:val="1"/>
              </w:numPr>
              <w:spacing w:before="100" w:after="0" w:line="240" w:lineRule="auto"/>
              <w:ind w:left="11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370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ЗАЛОГОДАТЕЛЮ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ЗАЛОГОДЕРЖАТЕЛЮ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425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РАЗРЕШАЕТСЯ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ЗАПРЕЩАЕТСЯ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4. Уступка прав по договору залога без согласия ЗАЛОГОДЕРЖАТЕЛЯ:      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ЗАПРЕЩАЕТСЯ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РАЗРЕШАЕТСЯ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5. Уступка прав по договору залога без согласия ЗАЛОГОДАТЕЛЯ: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ЗАПРЕЩАЕТСЯ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РАЗРЕШАЕТСЯ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6. Управление ценными бумагами осуществляется</w:t>
            </w:r>
            <w:r w:rsidRPr="002F71B8">
              <w:rPr>
                <w:rFonts w:ascii="Times New Roman" w:eastAsia="Times New Roman" w:hAnsi="Times New Roman" w:cs="Times New Roman"/>
                <w:i/>
                <w:sz w:val="10"/>
                <w:szCs w:val="14"/>
                <w:vertAlign w:val="superscript"/>
                <w:lang w:eastAsia="ru-RU"/>
              </w:rPr>
              <w:t>1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ЗАЛОГОДЕРЖАТЕЛЕМ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УПРАВЛЯЮЩИМ ЗАЛОГОМ</w:t>
            </w:r>
            <w:r w:rsidRPr="002F71B8">
              <w:rPr>
                <w:rFonts w:ascii="Times New Roman" w:eastAsia="Times New Roman" w:hAnsi="Times New Roma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55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41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             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УПРАВЛЯЮЩИМ ЗАЛОГОМ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 xml:space="preserve">                                                                                      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(с ограничениями)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41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 Внесудебный порядок обращения взыскания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ЗАПРЕЩАЕТСЯ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РАЗРЕШАЕТСЯ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105"/>
        </w:trPr>
        <w:tc>
          <w:tcPr>
            <w:tcW w:w="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1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8. </w:t>
            </w:r>
          </w:p>
        </w:tc>
        <w:tc>
          <w:tcPr>
            <w:tcW w:w="11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1"/>
          <w:wAfter w:w="4581" w:type="dxa"/>
          <w:trHeight w:hRule="exact" w:val="227"/>
        </w:trPr>
        <w:tc>
          <w:tcPr>
            <w:tcW w:w="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85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ИНОЕ (УКАЗАТЬ)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ЗАЛОГОДАТЕЛЯ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      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Распорядитель счета</w:t>
            </w: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ЗАЛОГОДЕРЖАТЕЛЯ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Распорядитель счета</w:t>
            </w:r>
          </w:p>
        </w:tc>
      </w:tr>
      <w:tr w:rsidR="002F71B8" w:rsidRPr="002F71B8" w:rsidTr="00F26468">
        <w:trPr>
          <w:gridAfter w:val="2"/>
          <w:wAfter w:w="4603" w:type="dxa"/>
        </w:trPr>
        <w:tc>
          <w:tcPr>
            <w:tcW w:w="5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  <w:trHeight w:hRule="exact" w:val="214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должность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лиц)</w:t>
            </w: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должность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лиц)</w:t>
            </w:r>
          </w:p>
        </w:tc>
      </w:tr>
      <w:tr w:rsidR="002F71B8" w:rsidRPr="002F71B8" w:rsidTr="00F26468">
        <w:trPr>
          <w:gridAfter w:val="4"/>
          <w:wAfter w:w="4754" w:type="dxa"/>
          <w:trHeight w:hRule="exact" w:val="637"/>
        </w:trPr>
        <w:tc>
          <w:tcPr>
            <w:tcW w:w="22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</w:trPr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(ФИО)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 при наличии</w:t>
            </w:r>
            <w:r w:rsidRPr="002F71B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(ФИО)</w:t>
            </w:r>
          </w:p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 при наличии</w:t>
            </w: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ЗАЛОГОДЕРЖАТЕЛЯ</w:t>
            </w:r>
            <w:r w:rsidRPr="002F71B8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vertAlign w:val="superscript"/>
                <w:lang w:eastAsia="ru-RU"/>
              </w:rPr>
              <w:footnoteReference w:id="2"/>
            </w:r>
          </w:p>
          <w:p w:rsidR="002F71B8" w:rsidRPr="002F71B8" w:rsidRDefault="002F71B8" w:rsidP="002F71B8">
            <w:pPr>
              <w:widowControl w:val="0"/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Распорядитель счета</w:t>
            </w:r>
          </w:p>
        </w:tc>
      </w:tr>
      <w:tr w:rsidR="002F71B8" w:rsidRPr="002F71B8" w:rsidTr="00F26468">
        <w:trPr>
          <w:gridAfter w:val="2"/>
          <w:wAfter w:w="4603" w:type="dxa"/>
        </w:trPr>
        <w:tc>
          <w:tcPr>
            <w:tcW w:w="5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должность</w:t>
            </w:r>
            <w:r w:rsidRPr="002F71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лиц)</w:t>
            </w:r>
          </w:p>
        </w:tc>
      </w:tr>
      <w:tr w:rsidR="002F71B8" w:rsidRPr="002F71B8" w:rsidTr="00F26468">
        <w:trPr>
          <w:gridAfter w:val="4"/>
          <w:wAfter w:w="4754" w:type="dxa"/>
          <w:trHeight w:hRule="exact" w:val="214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  <w:trHeight w:hRule="exact" w:val="637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</w:trPr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(ФИО)</w:t>
            </w:r>
          </w:p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</w:t>
            </w:r>
            <w:r w:rsidRPr="002F71B8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для юридических лиц при наличии</w:t>
            </w:r>
            <w:r w:rsidRPr="002F71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2F71B8" w:rsidRPr="002F71B8" w:rsidRDefault="002F71B8" w:rsidP="002F71B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F71B8" w:rsidRPr="002F71B8" w:rsidTr="00F26468">
        <w:trPr>
          <w:gridAfter w:val="4"/>
          <w:wAfter w:w="4754" w:type="dxa"/>
          <w:trHeight w:val="69"/>
        </w:trPr>
        <w:tc>
          <w:tcPr>
            <w:tcW w:w="54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2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1" w:type="dxa"/>
            <w:gridSpan w:val="12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71B8" w:rsidRPr="002F71B8" w:rsidTr="00F26468"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12" w:type="dxa"/>
            <w:gridSpan w:val="17"/>
          </w:tcPr>
          <w:p w:rsidR="002F71B8" w:rsidRPr="002F71B8" w:rsidRDefault="002F71B8" w:rsidP="002F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81" w:type="dxa"/>
          </w:tcPr>
          <w:p w:rsidR="002F71B8" w:rsidRPr="002F71B8" w:rsidRDefault="002F71B8" w:rsidP="002F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2F71B8" w:rsidRPr="002F71B8" w:rsidRDefault="002F71B8" w:rsidP="002F71B8">
      <w:pPr>
        <w:widowControl w:val="0"/>
        <w:pBdr>
          <w:bottom w:val="double" w:sz="4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1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Депозитарием</w:t>
      </w:r>
      <w:r w:rsidRPr="002F7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Подпись уполномоченного работника Депозитария</w:t>
      </w:r>
      <w:r w:rsidRPr="002F71B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</w:p>
    <w:tbl>
      <w:tblPr>
        <w:tblW w:w="973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71"/>
        <w:gridCol w:w="270"/>
        <w:gridCol w:w="271"/>
        <w:gridCol w:w="273"/>
        <w:gridCol w:w="271"/>
        <w:gridCol w:w="270"/>
        <w:gridCol w:w="268"/>
        <w:gridCol w:w="270"/>
        <w:gridCol w:w="271"/>
        <w:gridCol w:w="243"/>
        <w:gridCol w:w="297"/>
        <w:gridCol w:w="379"/>
        <w:gridCol w:w="379"/>
        <w:gridCol w:w="379"/>
        <w:gridCol w:w="757"/>
        <w:gridCol w:w="2706"/>
      </w:tblGrid>
      <w:tr w:rsidR="002F71B8" w:rsidRPr="002F71B8" w:rsidTr="00F26468">
        <w:trPr>
          <w:cantSplit/>
          <w:trHeight w:val="456"/>
        </w:trPr>
        <w:tc>
          <w:tcPr>
            <w:tcW w:w="215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приема 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F71B8" w:rsidRPr="002F71B8" w:rsidRDefault="002F71B8" w:rsidP="002F71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:rsidR="002F71B8" w:rsidRPr="002F71B8" w:rsidRDefault="002F71B8" w:rsidP="002F71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1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C376F1" w:rsidRDefault="006F6466"/>
    <w:sectPr w:rsidR="00C3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66" w:rsidRDefault="006F6466" w:rsidP="002F71B8">
      <w:pPr>
        <w:spacing w:after="0" w:line="240" w:lineRule="auto"/>
      </w:pPr>
      <w:r>
        <w:separator/>
      </w:r>
    </w:p>
  </w:endnote>
  <w:endnote w:type="continuationSeparator" w:id="0">
    <w:p w:rsidR="006F6466" w:rsidRDefault="006F6466" w:rsidP="002F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66" w:rsidRDefault="006F6466" w:rsidP="002F71B8">
      <w:pPr>
        <w:spacing w:after="0" w:line="240" w:lineRule="auto"/>
      </w:pPr>
      <w:r>
        <w:separator/>
      </w:r>
    </w:p>
  </w:footnote>
  <w:footnote w:type="continuationSeparator" w:id="0">
    <w:p w:rsidR="006F6466" w:rsidRDefault="006F6466" w:rsidP="002F71B8">
      <w:pPr>
        <w:spacing w:after="0" w:line="240" w:lineRule="auto"/>
      </w:pPr>
      <w:r>
        <w:continuationSeparator/>
      </w:r>
    </w:p>
  </w:footnote>
  <w:footnote w:id="1">
    <w:p w:rsidR="002F71B8" w:rsidRPr="00914852" w:rsidRDefault="002F71B8" w:rsidP="002F71B8">
      <w:pPr>
        <w:pStyle w:val="a3"/>
        <w:rPr>
          <w:sz w:val="16"/>
          <w:szCs w:val="16"/>
        </w:rPr>
      </w:pPr>
      <w:r w:rsidRPr="00914852">
        <w:rPr>
          <w:rStyle w:val="a5"/>
          <w:sz w:val="16"/>
          <w:szCs w:val="16"/>
        </w:rPr>
        <w:footnoteRef/>
      </w:r>
      <w:r w:rsidRPr="00914852">
        <w:rPr>
          <w:sz w:val="16"/>
          <w:szCs w:val="16"/>
        </w:rPr>
        <w:t xml:space="preserve"> В случае если ЗАЛОГОДЕРЖАТЕЛЬ передал свои права УПРАВЛЯЮЩЕМУ ЗАЛОГОМ на основании договора управления залога, заключенного в силу ст. 356 Гражданского кодекса Российской Федерации, ЗАЛОГОДЕРЖАТЕЛЕМ заполняется приложение к настоящему Залоговому поручению.</w:t>
      </w:r>
    </w:p>
  </w:footnote>
  <w:footnote w:id="2">
    <w:p w:rsidR="002F71B8" w:rsidRPr="00565C80" w:rsidRDefault="002F71B8" w:rsidP="002F71B8">
      <w:pPr>
        <w:pStyle w:val="a3"/>
        <w:rPr>
          <w:sz w:val="16"/>
          <w:szCs w:val="16"/>
        </w:rPr>
      </w:pPr>
      <w:r w:rsidRPr="00565C80">
        <w:rPr>
          <w:rStyle w:val="a5"/>
          <w:sz w:val="16"/>
          <w:szCs w:val="16"/>
        </w:rPr>
        <w:footnoteRef/>
      </w:r>
      <w:r w:rsidRPr="00565C80">
        <w:rPr>
          <w:sz w:val="16"/>
          <w:szCs w:val="16"/>
        </w:rPr>
        <w:t xml:space="preserve"> При смене залогодержателя</w:t>
      </w:r>
      <w:r>
        <w:rPr>
          <w:sz w:val="16"/>
          <w:szCs w:val="16"/>
        </w:rPr>
        <w:t>.</w:t>
      </w:r>
    </w:p>
  </w:footnote>
  <w:footnote w:id="3">
    <w:p w:rsidR="002F71B8" w:rsidRPr="00565C80" w:rsidRDefault="002F71B8" w:rsidP="002F71B8">
      <w:pPr>
        <w:pStyle w:val="a3"/>
        <w:rPr>
          <w:sz w:val="16"/>
          <w:szCs w:val="16"/>
        </w:rPr>
      </w:pPr>
      <w:r w:rsidRPr="00565C80">
        <w:rPr>
          <w:rStyle w:val="a5"/>
          <w:sz w:val="16"/>
          <w:szCs w:val="16"/>
        </w:rPr>
        <w:footnoteRef/>
      </w:r>
      <w:r w:rsidRPr="00565C80">
        <w:rPr>
          <w:sz w:val="16"/>
          <w:szCs w:val="16"/>
        </w:rPr>
        <w:t xml:space="preserve"> Подпись работника Депозитария проставляется только в случае оформления документа на бумажном носителе. В документе, </w:t>
      </w:r>
      <w:bookmarkStart w:id="1" w:name="_GoBack"/>
      <w:bookmarkEnd w:id="1"/>
      <w:r w:rsidRPr="00565C80">
        <w:rPr>
          <w:sz w:val="16"/>
          <w:szCs w:val="16"/>
        </w:rPr>
        <w:t>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D1"/>
    <w:rsid w:val="001E6F18"/>
    <w:rsid w:val="002F71B8"/>
    <w:rsid w:val="006F6466"/>
    <w:rsid w:val="00903AD1"/>
    <w:rsid w:val="009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842F2F-89E3-4500-BF1F-84F0D0D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71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71B8"/>
    <w:rPr>
      <w:sz w:val="20"/>
      <w:szCs w:val="20"/>
    </w:rPr>
  </w:style>
  <w:style w:type="character" w:styleId="a5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2F71B8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>МКБ Банк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Юлия Валерьевна</dc:creator>
  <cp:keywords/>
  <dc:description/>
  <cp:lastModifiedBy>Алексеева Юлия Валерьевна</cp:lastModifiedBy>
  <cp:revision>2</cp:revision>
  <dcterms:created xsi:type="dcterms:W3CDTF">2025-03-19T08:07:00Z</dcterms:created>
  <dcterms:modified xsi:type="dcterms:W3CDTF">2025-03-19T08:08:00Z</dcterms:modified>
</cp:coreProperties>
</file>