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84" w:rsidRDefault="00A37984">
      <w:pPr>
        <w:rPr>
          <w:sz w:val="20"/>
          <w:szCs w:val="20"/>
        </w:rPr>
      </w:pPr>
    </w:p>
    <w:p w:rsidR="00965FD0" w:rsidRDefault="00965FD0" w:rsidP="005B7CBF">
      <w:pPr>
        <w:jc w:val="right"/>
        <w:rPr>
          <w:color w:val="454226"/>
        </w:rPr>
      </w:pPr>
    </w:p>
    <w:p w:rsidR="00603BEA" w:rsidRDefault="00603BEA" w:rsidP="005B7CBF">
      <w:pPr>
        <w:jc w:val="right"/>
        <w:rPr>
          <w:color w:val="454226"/>
        </w:rPr>
      </w:pPr>
    </w:p>
    <w:p w:rsidR="00603BEA" w:rsidRDefault="00603BEA" w:rsidP="005B7CBF">
      <w:pPr>
        <w:jc w:val="right"/>
        <w:rPr>
          <w:color w:val="454226"/>
        </w:rPr>
      </w:pPr>
    </w:p>
    <w:p w:rsidR="00603BEA" w:rsidRDefault="00603BEA" w:rsidP="005B7CBF">
      <w:pPr>
        <w:jc w:val="right"/>
        <w:rPr>
          <w:color w:val="454226"/>
        </w:rPr>
      </w:pPr>
    </w:p>
    <w:p w:rsidR="00603BEA" w:rsidRDefault="00603BEA" w:rsidP="005B7CBF">
      <w:pPr>
        <w:jc w:val="right"/>
        <w:rPr>
          <w:color w:val="454226"/>
        </w:rPr>
      </w:pPr>
    </w:p>
    <w:p w:rsidR="00603BEA" w:rsidRDefault="00603BEA" w:rsidP="005B7CBF">
      <w:pPr>
        <w:jc w:val="right"/>
        <w:rPr>
          <w:color w:val="454226"/>
        </w:rPr>
      </w:pPr>
      <w:bookmarkStart w:id="0" w:name="_GoBack"/>
      <w:bookmarkEnd w:id="0"/>
    </w:p>
    <w:p w:rsidR="00E82FA3" w:rsidRDefault="00E82FA3" w:rsidP="00A27AF6">
      <w:pPr>
        <w:jc w:val="right"/>
      </w:pPr>
      <w:r w:rsidRPr="002629B9">
        <w:t>119049, г. Москва, Коровий Вал, д.5, стр.1</w:t>
      </w:r>
    </w:p>
    <w:p w:rsidR="00E82FA3" w:rsidRDefault="00E82FA3" w:rsidP="00A27AF6">
      <w:pPr>
        <w:jc w:val="right"/>
        <w:rPr>
          <w:color w:val="000000"/>
        </w:rPr>
      </w:pPr>
      <w:r>
        <w:rPr>
          <w:color w:val="000000"/>
        </w:rPr>
        <w:t xml:space="preserve">ПАО </w:t>
      </w:r>
      <w:r w:rsidRPr="001474FD">
        <w:rPr>
          <w:color w:val="000000"/>
        </w:rPr>
        <w:t xml:space="preserve">«МОСКОВСКИЙ </w:t>
      </w:r>
      <w:r w:rsidRPr="002629B9">
        <w:t>КРЕДИТНЫЙ</w:t>
      </w:r>
      <w:r w:rsidRPr="001474FD">
        <w:rPr>
          <w:color w:val="000000"/>
        </w:rPr>
        <w:t xml:space="preserve"> БАНК»</w:t>
      </w:r>
    </w:p>
    <w:p w:rsidR="00A27AF6" w:rsidRPr="00672910" w:rsidRDefault="00A27AF6" w:rsidP="00E82FA3">
      <w:pPr>
        <w:jc w:val="right"/>
      </w:pPr>
      <w:r w:rsidRPr="004C0F32">
        <w:rPr>
          <w:lang w:val="en-US"/>
        </w:rPr>
        <w:t>E</w:t>
      </w:r>
      <w:r w:rsidRPr="00672910">
        <w:t>-</w:t>
      </w:r>
      <w:r w:rsidRPr="004C0F32">
        <w:rPr>
          <w:lang w:val="en-US"/>
        </w:rPr>
        <w:t>mail</w:t>
      </w:r>
      <w:r w:rsidRPr="00672910">
        <w:t xml:space="preserve">: </w:t>
      </w:r>
      <w:hyperlink r:id="rId8" w:history="1">
        <w:r w:rsidR="00E82FA3" w:rsidRPr="00E82FA3">
          <w:rPr>
            <w:rStyle w:val="a8"/>
            <w:lang w:val="en-US"/>
          </w:rPr>
          <w:t>Guseinov</w:t>
        </w:r>
        <w:r w:rsidR="00E82FA3" w:rsidRPr="00672910">
          <w:rPr>
            <w:rStyle w:val="a8"/>
          </w:rPr>
          <w:t>@</w:t>
        </w:r>
        <w:r w:rsidR="00E82FA3" w:rsidRPr="00E82FA3">
          <w:rPr>
            <w:rStyle w:val="a8"/>
            <w:lang w:val="en-US"/>
          </w:rPr>
          <w:t>mkb</w:t>
        </w:r>
        <w:r w:rsidR="00E82FA3" w:rsidRPr="00672910">
          <w:rPr>
            <w:rStyle w:val="a8"/>
          </w:rPr>
          <w:t>.</w:t>
        </w:r>
        <w:proofErr w:type="spellStart"/>
        <w:r w:rsidR="00E82FA3" w:rsidRPr="00E82FA3">
          <w:rPr>
            <w:rStyle w:val="a8"/>
            <w:lang w:val="en-US"/>
          </w:rPr>
          <w:t>ru</w:t>
        </w:r>
        <w:proofErr w:type="spellEnd"/>
      </w:hyperlink>
    </w:p>
    <w:p w:rsidR="00E82FA3" w:rsidRPr="00E82FA3" w:rsidRDefault="00E82FA3" w:rsidP="00E82FA3">
      <w:pPr>
        <w:jc w:val="right"/>
      </w:pPr>
      <w:r>
        <w:t>Вниманию</w:t>
      </w:r>
      <w:r w:rsidRPr="00672910">
        <w:t xml:space="preserve"> </w:t>
      </w:r>
      <w:r w:rsidRPr="00E82FA3">
        <w:t>Гусейнов</w:t>
      </w:r>
      <w:r>
        <w:t>а</w:t>
      </w:r>
      <w:r w:rsidRPr="00E82FA3">
        <w:t xml:space="preserve"> Мансур</w:t>
      </w:r>
      <w:r>
        <w:t>а</w:t>
      </w:r>
    </w:p>
    <w:p w:rsidR="00A27AF6" w:rsidRPr="00E82FA3" w:rsidRDefault="00A27AF6" w:rsidP="00A27AF6">
      <w:pPr>
        <w:jc w:val="right"/>
        <w:rPr>
          <w:color w:val="454226"/>
        </w:rPr>
      </w:pPr>
    </w:p>
    <w:p w:rsidR="00A27AF6" w:rsidRPr="00E82FA3" w:rsidRDefault="00A27AF6" w:rsidP="00A27AF6">
      <w:pPr>
        <w:jc w:val="right"/>
        <w:rPr>
          <w:color w:val="454226"/>
        </w:rPr>
      </w:pPr>
    </w:p>
    <w:p w:rsidR="00A27AF6" w:rsidRPr="00A67774" w:rsidRDefault="00A27AF6" w:rsidP="00A27AF6">
      <w:pPr>
        <w:rPr>
          <w:b/>
          <w:color w:val="454226"/>
        </w:rPr>
      </w:pPr>
      <w:r w:rsidRPr="00A67774">
        <w:rPr>
          <w:b/>
          <w:color w:val="454226"/>
        </w:rPr>
        <w:t>Уважаемые Господа,</w:t>
      </w:r>
    </w:p>
    <w:p w:rsidR="00A27AF6" w:rsidRPr="00A67774" w:rsidRDefault="00A27AF6" w:rsidP="00A27AF6">
      <w:pPr>
        <w:spacing w:before="120"/>
        <w:jc w:val="both"/>
        <w:rPr>
          <w:color w:val="454226"/>
        </w:rPr>
      </w:pPr>
      <w:r w:rsidRPr="00A67774">
        <w:rPr>
          <w:color w:val="454226"/>
        </w:rPr>
        <w:t> </w:t>
      </w:r>
      <w:r w:rsidRPr="00A67774">
        <w:rPr>
          <w:color w:val="454226"/>
        </w:rPr>
        <w:tab/>
        <w:t xml:space="preserve">В соответствии с Порядком направления оферт </w:t>
      </w:r>
      <w:r w:rsidRPr="006E1D1D">
        <w:rPr>
          <w:color w:val="454226"/>
        </w:rPr>
        <w:t>о приобретении облигаций государственного займа Республики Саха (Якутия) с фиксированным купонным доходом и амортизацией долга</w:t>
      </w:r>
      <w:r>
        <w:rPr>
          <w:color w:val="454226"/>
        </w:rPr>
        <w:t xml:space="preserve"> </w:t>
      </w:r>
      <w:r w:rsidRPr="006E1D1D">
        <w:rPr>
          <w:color w:val="454226"/>
        </w:rPr>
        <w:t>(</w:t>
      </w:r>
      <w:r>
        <w:rPr>
          <w:color w:val="454226"/>
        </w:rPr>
        <w:t>г</w:t>
      </w:r>
      <w:r w:rsidRPr="006E1D1D">
        <w:rPr>
          <w:color w:val="454226"/>
        </w:rPr>
        <w:t>осударственный регистрационный номер RU350</w:t>
      </w:r>
      <w:r>
        <w:rPr>
          <w:color w:val="454226"/>
        </w:rPr>
        <w:t>1</w:t>
      </w:r>
      <w:r w:rsidR="00E82FA3">
        <w:rPr>
          <w:color w:val="454226"/>
        </w:rPr>
        <w:t>2</w:t>
      </w:r>
      <w:r w:rsidRPr="006E1D1D">
        <w:rPr>
          <w:color w:val="454226"/>
        </w:rPr>
        <w:t>RSY0)</w:t>
      </w:r>
      <w:r w:rsidRPr="00A67774">
        <w:rPr>
          <w:color w:val="454226"/>
        </w:rPr>
        <w:t xml:space="preserve"> (далее</w:t>
      </w:r>
      <w:r>
        <w:rPr>
          <w:color w:val="454226"/>
        </w:rPr>
        <w:t xml:space="preserve"> именуемые соответственно «</w:t>
      </w:r>
      <w:r w:rsidRPr="00A47929">
        <w:rPr>
          <w:b/>
          <w:color w:val="454226"/>
        </w:rPr>
        <w:t>Порядок</w:t>
      </w:r>
      <w:r>
        <w:rPr>
          <w:color w:val="454226"/>
        </w:rPr>
        <w:t xml:space="preserve">» и </w:t>
      </w:r>
      <w:r w:rsidRPr="00A67774">
        <w:rPr>
          <w:color w:val="454226"/>
        </w:rPr>
        <w:t>«</w:t>
      </w:r>
      <w:r w:rsidRPr="00A67774">
        <w:rPr>
          <w:b/>
          <w:color w:val="454226"/>
        </w:rPr>
        <w:t>Облигации</w:t>
      </w:r>
      <w:r w:rsidRPr="00A67774">
        <w:rPr>
          <w:color w:val="454226"/>
        </w:rPr>
        <w:t>»), направляем Вам данную Оферту о приобретении Облигаций.</w:t>
      </w:r>
    </w:p>
    <w:p w:rsidR="00A27AF6" w:rsidRPr="00A67774" w:rsidRDefault="00A27AF6" w:rsidP="00A27AF6">
      <w:pPr>
        <w:spacing w:before="120"/>
        <w:ind w:firstLine="708"/>
        <w:jc w:val="both"/>
        <w:rPr>
          <w:color w:val="454226"/>
        </w:rPr>
      </w:pPr>
      <w:r w:rsidRPr="00A67774">
        <w:rPr>
          <w:color w:val="454226"/>
        </w:rPr>
        <w:t xml:space="preserve">Настоящим подтверждаем, что мы </w:t>
      </w:r>
      <w:r>
        <w:rPr>
          <w:color w:val="454226"/>
        </w:rPr>
        <w:t xml:space="preserve">______________________ </w:t>
      </w:r>
      <w:r w:rsidRPr="00EC575A">
        <w:rPr>
          <w:color w:val="454226"/>
          <w:sz w:val="20"/>
          <w:szCs w:val="20"/>
        </w:rPr>
        <w:t>(</w:t>
      </w:r>
      <w:r w:rsidRPr="00EC575A">
        <w:rPr>
          <w:i/>
          <w:color w:val="454226"/>
          <w:sz w:val="20"/>
          <w:szCs w:val="20"/>
        </w:rPr>
        <w:t>полное наименование Инвестора</w:t>
      </w:r>
      <w:r w:rsidRPr="00EC575A">
        <w:rPr>
          <w:color w:val="454226"/>
          <w:sz w:val="20"/>
          <w:szCs w:val="20"/>
        </w:rPr>
        <w:t>)</w:t>
      </w:r>
      <w:r>
        <w:rPr>
          <w:color w:val="454226"/>
        </w:rPr>
        <w:t xml:space="preserve"> </w:t>
      </w:r>
      <w:r w:rsidRPr="00A67774">
        <w:rPr>
          <w:color w:val="454226"/>
        </w:rPr>
        <w:t xml:space="preserve">ознакомились с изложенными в </w:t>
      </w:r>
      <w:r>
        <w:rPr>
          <w:color w:val="454226"/>
        </w:rPr>
        <w:t>П</w:t>
      </w:r>
      <w:r w:rsidRPr="00A67774">
        <w:rPr>
          <w:color w:val="454226"/>
        </w:rPr>
        <w:t>орядке и Эмиссионных документах условиями и порядком размещени</w:t>
      </w:r>
      <w:r>
        <w:rPr>
          <w:color w:val="454226"/>
        </w:rPr>
        <w:t>я</w:t>
      </w:r>
      <w:r w:rsidRPr="00A67774">
        <w:rPr>
          <w:color w:val="454226"/>
        </w:rPr>
        <w:t xml:space="preserve"> Облигаций, а также всеми параметрами Облигаций, и заявляем о своем согласии и готовности следовать таким условиям и порядку. </w:t>
      </w:r>
    </w:p>
    <w:p w:rsidR="00A27AF6" w:rsidRPr="00A67774" w:rsidRDefault="00A27AF6" w:rsidP="00A27AF6">
      <w:pPr>
        <w:spacing w:before="120"/>
        <w:jc w:val="both"/>
        <w:rPr>
          <w:color w:val="454226"/>
        </w:rPr>
      </w:pPr>
      <w:r w:rsidRPr="00A67774">
        <w:rPr>
          <w:color w:val="454226"/>
        </w:rPr>
        <w:t> </w:t>
      </w:r>
      <w:r w:rsidRPr="00A67774">
        <w:rPr>
          <w:color w:val="454226"/>
        </w:rPr>
        <w:tab/>
        <w:t>В связи с вышеизложенным, тщательно проанализировав финансовые, экономические, юридические и иные риски и последствия приобретения и владения Облигациями, мы настоящим заявляем о своем желании и готовности принять участие в размещении Облигаций и предлагаем купить Облигации на следующих условиях:</w:t>
      </w:r>
    </w:p>
    <w:p w:rsidR="00A27AF6" w:rsidRPr="00A67774" w:rsidRDefault="00A27AF6" w:rsidP="00A27AF6">
      <w:pPr>
        <w:jc w:val="both"/>
        <w:rPr>
          <w:color w:val="454226"/>
        </w:rPr>
      </w:pPr>
      <w:r w:rsidRPr="00A67774">
        <w:rPr>
          <w:color w:val="454226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3570"/>
        <w:gridCol w:w="2824"/>
      </w:tblGrid>
      <w:tr w:rsidR="00A27AF6" w:rsidRPr="00A67774" w:rsidTr="00A95BCA">
        <w:trPr>
          <w:jc w:val="center"/>
        </w:trPr>
        <w:tc>
          <w:tcPr>
            <w:tcW w:w="3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AF6" w:rsidRPr="005A46CA" w:rsidRDefault="00A27AF6" w:rsidP="00A95BCA">
            <w:pPr>
              <w:spacing w:line="260" w:lineRule="atLeast"/>
              <w:jc w:val="center"/>
              <w:rPr>
                <w:color w:val="454226"/>
                <w:sz w:val="20"/>
                <w:szCs w:val="20"/>
              </w:rPr>
            </w:pPr>
            <w:r w:rsidRPr="005A46CA">
              <w:rPr>
                <w:color w:val="454226"/>
                <w:sz w:val="20"/>
                <w:szCs w:val="20"/>
              </w:rPr>
              <w:t>Максимальная сумма, на которую мы готовы купить Облигации, рубли Р</w:t>
            </w:r>
            <w:r>
              <w:rPr>
                <w:color w:val="454226"/>
                <w:sz w:val="20"/>
                <w:szCs w:val="20"/>
              </w:rPr>
              <w:t>Ф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AF6" w:rsidRPr="005A46CA" w:rsidRDefault="00A27AF6" w:rsidP="00A95BCA">
            <w:pPr>
              <w:spacing w:line="260" w:lineRule="atLeast"/>
              <w:jc w:val="center"/>
              <w:rPr>
                <w:color w:val="454226"/>
                <w:sz w:val="20"/>
                <w:szCs w:val="20"/>
              </w:rPr>
            </w:pPr>
            <w:r w:rsidRPr="005A46CA">
              <w:rPr>
                <w:color w:val="454226"/>
                <w:sz w:val="20"/>
                <w:szCs w:val="20"/>
              </w:rPr>
              <w:t xml:space="preserve">Минимальная процентная ставка по первому купону Облигаций, % годовых </w:t>
            </w:r>
          </w:p>
        </w:tc>
        <w:tc>
          <w:tcPr>
            <w:tcW w:w="2824" w:type="dxa"/>
            <w:vAlign w:val="center"/>
          </w:tcPr>
          <w:p w:rsidR="00A27AF6" w:rsidRPr="005A46CA" w:rsidRDefault="00A27AF6" w:rsidP="00A95BCA">
            <w:pPr>
              <w:spacing w:line="260" w:lineRule="atLeast"/>
              <w:jc w:val="center"/>
              <w:rPr>
                <w:color w:val="454226"/>
                <w:sz w:val="20"/>
                <w:szCs w:val="20"/>
              </w:rPr>
            </w:pPr>
            <w:r w:rsidRPr="005A46CA">
              <w:rPr>
                <w:color w:val="454226"/>
                <w:sz w:val="20"/>
                <w:szCs w:val="20"/>
              </w:rPr>
              <w:t>Количество Облигаций, шт.</w:t>
            </w:r>
          </w:p>
        </w:tc>
      </w:tr>
      <w:tr w:rsidR="00A27AF6" w:rsidRPr="00A67774" w:rsidTr="00A95BCA">
        <w:trPr>
          <w:jc w:val="center"/>
        </w:trPr>
        <w:tc>
          <w:tcPr>
            <w:tcW w:w="3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F6" w:rsidRPr="00EC575A" w:rsidRDefault="00A27AF6" w:rsidP="00A95BCA">
            <w:pPr>
              <w:spacing w:before="120"/>
              <w:ind w:firstLine="708"/>
              <w:jc w:val="both"/>
              <w:rPr>
                <w:i/>
                <w:color w:val="454226"/>
                <w:sz w:val="20"/>
                <w:szCs w:val="20"/>
              </w:rPr>
            </w:pPr>
            <w:r w:rsidRPr="00EC575A">
              <w:rPr>
                <w:i/>
                <w:color w:val="454226"/>
                <w:sz w:val="20"/>
                <w:szCs w:val="20"/>
              </w:rPr>
              <w:t>Числом и прописью</w:t>
            </w:r>
          </w:p>
        </w:tc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F6" w:rsidRPr="00EC575A" w:rsidRDefault="00A27AF6" w:rsidP="00A95BCA">
            <w:pPr>
              <w:spacing w:before="120"/>
              <w:ind w:firstLine="708"/>
              <w:jc w:val="both"/>
              <w:rPr>
                <w:i/>
                <w:color w:val="454226"/>
                <w:sz w:val="20"/>
                <w:szCs w:val="20"/>
              </w:rPr>
            </w:pPr>
            <w:r w:rsidRPr="00EC575A">
              <w:rPr>
                <w:i/>
                <w:color w:val="454226"/>
                <w:sz w:val="20"/>
                <w:szCs w:val="20"/>
              </w:rPr>
              <w:t>Числом и прописью</w:t>
            </w:r>
          </w:p>
        </w:tc>
        <w:tc>
          <w:tcPr>
            <w:tcW w:w="2824" w:type="dxa"/>
          </w:tcPr>
          <w:p w:rsidR="00A27AF6" w:rsidRPr="00EC575A" w:rsidRDefault="00A27AF6" w:rsidP="00A95BCA">
            <w:pPr>
              <w:spacing w:before="120"/>
              <w:ind w:firstLine="708"/>
              <w:jc w:val="both"/>
              <w:rPr>
                <w:i/>
                <w:color w:val="454226"/>
                <w:sz w:val="20"/>
                <w:szCs w:val="20"/>
              </w:rPr>
            </w:pPr>
            <w:r w:rsidRPr="00EC575A">
              <w:rPr>
                <w:i/>
                <w:color w:val="454226"/>
                <w:sz w:val="20"/>
                <w:szCs w:val="20"/>
              </w:rPr>
              <w:t>Числом и прописью</w:t>
            </w:r>
          </w:p>
        </w:tc>
      </w:tr>
    </w:tbl>
    <w:p w:rsidR="00A27AF6" w:rsidRPr="00A67774" w:rsidRDefault="00A27AF6" w:rsidP="00A27AF6">
      <w:pPr>
        <w:jc w:val="both"/>
        <w:rPr>
          <w:color w:val="454226"/>
        </w:rPr>
      </w:pPr>
      <w:r w:rsidRPr="00A67774">
        <w:rPr>
          <w:color w:val="454226"/>
        </w:rPr>
        <w:t> </w:t>
      </w:r>
    </w:p>
    <w:p w:rsidR="00A27AF6" w:rsidRPr="00EC575A" w:rsidRDefault="00A27AF6" w:rsidP="00A27AF6">
      <w:pPr>
        <w:spacing w:before="120"/>
        <w:ind w:firstLine="708"/>
        <w:jc w:val="both"/>
        <w:rPr>
          <w:color w:val="454226"/>
        </w:rPr>
      </w:pPr>
      <w:r w:rsidRPr="00EC575A">
        <w:rPr>
          <w:color w:val="454226"/>
        </w:rPr>
        <w:t xml:space="preserve">Участником торгов </w:t>
      </w:r>
      <w:r>
        <w:rPr>
          <w:color w:val="454226"/>
        </w:rPr>
        <w:t>ПАО Московская Биржа</w:t>
      </w:r>
      <w:r w:rsidRPr="00EC575A">
        <w:rPr>
          <w:color w:val="454226"/>
        </w:rPr>
        <w:t xml:space="preserve">, выставляющим заявки на покупку Облигаций по нашему поручению, будет выступать </w:t>
      </w:r>
      <w:r w:rsidRPr="00EC575A">
        <w:rPr>
          <w:i/>
          <w:color w:val="454226"/>
          <w:sz w:val="20"/>
          <w:szCs w:val="20"/>
        </w:rPr>
        <w:t>[название своего брокера] (для Инвесторов, работающих через брокера):</w:t>
      </w:r>
      <w:r w:rsidRPr="00EC575A">
        <w:rPr>
          <w:color w:val="454226"/>
        </w:rPr>
        <w:t>______________________________________</w:t>
      </w:r>
      <w:r>
        <w:rPr>
          <w:color w:val="454226"/>
        </w:rPr>
        <w:t>_</w:t>
      </w:r>
      <w:r w:rsidRPr="00EC575A">
        <w:rPr>
          <w:color w:val="454226"/>
        </w:rPr>
        <w:t>__________________</w:t>
      </w:r>
    </w:p>
    <w:p w:rsidR="00A27AF6" w:rsidRDefault="00A27AF6" w:rsidP="00A27AF6">
      <w:pPr>
        <w:ind w:firstLine="708"/>
        <w:jc w:val="both"/>
        <w:rPr>
          <w:color w:val="454226"/>
        </w:rPr>
      </w:pPr>
    </w:p>
    <w:p w:rsidR="00A27AF6" w:rsidRPr="00A67774" w:rsidRDefault="00A27AF6" w:rsidP="00A27AF6">
      <w:pPr>
        <w:ind w:firstLine="708"/>
        <w:jc w:val="both"/>
        <w:rPr>
          <w:color w:val="454226"/>
        </w:rPr>
      </w:pPr>
      <w:r w:rsidRPr="00A67774">
        <w:rPr>
          <w:color w:val="454226"/>
        </w:rPr>
        <w:t xml:space="preserve">Настоящая Оферта о приобретении Облигаций действует до даты начала размещения Облигаций, определенной в соответствии с Эмиссионными документами, включительно. </w:t>
      </w:r>
    </w:p>
    <w:p w:rsidR="00A27AF6" w:rsidRPr="00A67774" w:rsidRDefault="00A27AF6" w:rsidP="00A27AF6">
      <w:pPr>
        <w:ind w:firstLine="708"/>
        <w:jc w:val="both"/>
        <w:rPr>
          <w:color w:val="454226"/>
        </w:rPr>
      </w:pPr>
      <w:r w:rsidRPr="00A67774">
        <w:rPr>
          <w:color w:val="454226"/>
        </w:rPr>
        <w:t>В случае если настоящая Оферта будет акцептована, просим направить нам Уведомление об Акцепте по следующ</w:t>
      </w:r>
      <w:r>
        <w:rPr>
          <w:color w:val="454226"/>
        </w:rPr>
        <w:t>ему номеру факса</w:t>
      </w:r>
      <w:r w:rsidRPr="00A67774">
        <w:rPr>
          <w:color w:val="454226"/>
        </w:rPr>
        <w:t xml:space="preserve">: </w:t>
      </w:r>
      <w:r>
        <w:rPr>
          <w:color w:val="454226"/>
        </w:rPr>
        <w:t>________________и/или электронной почте: __________.</w:t>
      </w:r>
    </w:p>
    <w:p w:rsidR="00A27AF6" w:rsidRPr="00A67774" w:rsidRDefault="00A27AF6" w:rsidP="00A27AF6">
      <w:pPr>
        <w:spacing w:before="120"/>
        <w:jc w:val="both"/>
        <w:rPr>
          <w:color w:val="454226"/>
        </w:rPr>
      </w:pPr>
      <w:r w:rsidRPr="00A67774">
        <w:rPr>
          <w:color w:val="454226"/>
        </w:rPr>
        <w:t> </w:t>
      </w:r>
      <w:r w:rsidRPr="00A67774">
        <w:rPr>
          <w:color w:val="454226"/>
        </w:rPr>
        <w:tab/>
        <w:t xml:space="preserve">Все термины, используемые, но не определенные в настоящем сообщении, понимаются в значении, установленном в Порядке и/или Эмиссионных документах.  </w:t>
      </w:r>
    </w:p>
    <w:p w:rsidR="00A27AF6" w:rsidRPr="00A67774" w:rsidRDefault="00A27AF6" w:rsidP="00A27AF6">
      <w:pPr>
        <w:rPr>
          <w:color w:val="454226"/>
        </w:rPr>
      </w:pPr>
      <w:r w:rsidRPr="00A67774">
        <w:rPr>
          <w:rFonts w:ascii="Verdana" w:hAnsi="Verdana"/>
          <w:color w:val="454226"/>
        </w:rPr>
        <w:t> </w:t>
      </w:r>
      <w:r w:rsidRPr="00A67774">
        <w:rPr>
          <w:rFonts w:ascii="Verdana" w:hAnsi="Verdana"/>
          <w:color w:val="454226"/>
        </w:rPr>
        <w:tab/>
      </w:r>
    </w:p>
    <w:p w:rsidR="00A27AF6" w:rsidRPr="00A67774" w:rsidRDefault="00A27AF6" w:rsidP="00A27AF6">
      <w:pPr>
        <w:rPr>
          <w:color w:val="454226"/>
        </w:rPr>
      </w:pPr>
      <w:r w:rsidRPr="00A67774">
        <w:rPr>
          <w:color w:val="454226"/>
        </w:rPr>
        <w:t>Должность уполномоченного лица</w:t>
      </w:r>
    </w:p>
    <w:p w:rsidR="00A27AF6" w:rsidRPr="00A67774" w:rsidRDefault="00A27AF6" w:rsidP="00A27AF6">
      <w:pPr>
        <w:rPr>
          <w:color w:val="454226"/>
        </w:rPr>
      </w:pPr>
      <w:r w:rsidRPr="00A67774">
        <w:rPr>
          <w:color w:val="454226"/>
        </w:rPr>
        <w:t>Подпись</w:t>
      </w:r>
    </w:p>
    <w:p w:rsidR="00A27AF6" w:rsidRDefault="00A27AF6" w:rsidP="00A27AF6">
      <w:r w:rsidRPr="00A67774">
        <w:rPr>
          <w:color w:val="454226"/>
        </w:rPr>
        <w:t>М.П.</w:t>
      </w:r>
    </w:p>
    <w:p w:rsidR="000E5282" w:rsidRPr="00A67774" w:rsidRDefault="000E5282" w:rsidP="00A27AF6">
      <w:pPr>
        <w:jc w:val="right"/>
        <w:rPr>
          <w:color w:val="454226"/>
        </w:rPr>
      </w:pPr>
    </w:p>
    <w:sectPr w:rsidR="000E5282" w:rsidRPr="00A67774" w:rsidSect="00672910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CA" w:rsidRDefault="00FE3ACA">
      <w:r>
        <w:separator/>
      </w:r>
    </w:p>
  </w:endnote>
  <w:endnote w:type="continuationSeparator" w:id="0">
    <w:p w:rsidR="00FE3ACA" w:rsidRDefault="00FE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74" w:rsidRDefault="00237A45" w:rsidP="004645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7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774" w:rsidRDefault="00A677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74" w:rsidRDefault="00237A45" w:rsidP="004645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7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3BEA">
      <w:rPr>
        <w:rStyle w:val="a5"/>
        <w:noProof/>
      </w:rPr>
      <w:t>1</w:t>
    </w:r>
    <w:r>
      <w:rPr>
        <w:rStyle w:val="a5"/>
      </w:rPr>
      <w:fldChar w:fldCharType="end"/>
    </w:r>
  </w:p>
  <w:p w:rsidR="00A67774" w:rsidRDefault="00A677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CA" w:rsidRDefault="00FE3ACA">
      <w:r>
        <w:separator/>
      </w:r>
    </w:p>
  </w:footnote>
  <w:footnote w:type="continuationSeparator" w:id="0">
    <w:p w:rsidR="00FE3ACA" w:rsidRDefault="00FE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5AA4"/>
    <w:multiLevelType w:val="hybridMultilevel"/>
    <w:tmpl w:val="3F808718"/>
    <w:lvl w:ilvl="0" w:tplc="B9BE4D3E">
      <w:start w:val="1"/>
      <w:numFmt w:val="bullet"/>
      <w:lvlText w:val=""/>
      <w:lvlJc w:val="left"/>
      <w:pPr>
        <w:tabs>
          <w:tab w:val="num" w:pos="1733"/>
        </w:tabs>
        <w:ind w:left="173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C"/>
    <w:rsid w:val="00011AF9"/>
    <w:rsid w:val="00016A20"/>
    <w:rsid w:val="00054797"/>
    <w:rsid w:val="000D0B2C"/>
    <w:rsid w:val="000E5282"/>
    <w:rsid w:val="000F7ED4"/>
    <w:rsid w:val="00157BE7"/>
    <w:rsid w:val="00196CA0"/>
    <w:rsid w:val="001A404F"/>
    <w:rsid w:val="001C2CF1"/>
    <w:rsid w:val="001C5416"/>
    <w:rsid w:val="001D418B"/>
    <w:rsid w:val="001E2860"/>
    <w:rsid w:val="00217CE6"/>
    <w:rsid w:val="00225F27"/>
    <w:rsid w:val="002275E0"/>
    <w:rsid w:val="00237A45"/>
    <w:rsid w:val="00251F45"/>
    <w:rsid w:val="00252E26"/>
    <w:rsid w:val="00257041"/>
    <w:rsid w:val="002629B9"/>
    <w:rsid w:val="0028034D"/>
    <w:rsid w:val="002810C4"/>
    <w:rsid w:val="00295FAB"/>
    <w:rsid w:val="002A7265"/>
    <w:rsid w:val="002C2C26"/>
    <w:rsid w:val="002E6FEC"/>
    <w:rsid w:val="002F0F0C"/>
    <w:rsid w:val="0032035D"/>
    <w:rsid w:val="00336E1C"/>
    <w:rsid w:val="00343EDD"/>
    <w:rsid w:val="00352FB3"/>
    <w:rsid w:val="00356E19"/>
    <w:rsid w:val="00366D38"/>
    <w:rsid w:val="003A1226"/>
    <w:rsid w:val="003D2294"/>
    <w:rsid w:val="004015B5"/>
    <w:rsid w:val="004161E3"/>
    <w:rsid w:val="0046452E"/>
    <w:rsid w:val="00467221"/>
    <w:rsid w:val="00470CE4"/>
    <w:rsid w:val="00477600"/>
    <w:rsid w:val="004831F0"/>
    <w:rsid w:val="00487A7D"/>
    <w:rsid w:val="004B564A"/>
    <w:rsid w:val="004B633F"/>
    <w:rsid w:val="004E26D0"/>
    <w:rsid w:val="004E27CF"/>
    <w:rsid w:val="005221FD"/>
    <w:rsid w:val="00531B4B"/>
    <w:rsid w:val="00540109"/>
    <w:rsid w:val="005639D1"/>
    <w:rsid w:val="0057328A"/>
    <w:rsid w:val="0057547E"/>
    <w:rsid w:val="005869A8"/>
    <w:rsid w:val="005A46CA"/>
    <w:rsid w:val="005B1A8A"/>
    <w:rsid w:val="005B7CBF"/>
    <w:rsid w:val="005C1F25"/>
    <w:rsid w:val="005C6571"/>
    <w:rsid w:val="005F1B8E"/>
    <w:rsid w:val="00603BEA"/>
    <w:rsid w:val="006048CB"/>
    <w:rsid w:val="00611A35"/>
    <w:rsid w:val="00632A53"/>
    <w:rsid w:val="00667411"/>
    <w:rsid w:val="00672910"/>
    <w:rsid w:val="00692B11"/>
    <w:rsid w:val="006D27CD"/>
    <w:rsid w:val="006E1D1D"/>
    <w:rsid w:val="006E5C60"/>
    <w:rsid w:val="007035FA"/>
    <w:rsid w:val="00721702"/>
    <w:rsid w:val="00734DE3"/>
    <w:rsid w:val="00776D6C"/>
    <w:rsid w:val="00796E15"/>
    <w:rsid w:val="007B2BCA"/>
    <w:rsid w:val="007C12CD"/>
    <w:rsid w:val="007D5F49"/>
    <w:rsid w:val="007E7DE0"/>
    <w:rsid w:val="00816B1A"/>
    <w:rsid w:val="00817B8C"/>
    <w:rsid w:val="00827829"/>
    <w:rsid w:val="00832546"/>
    <w:rsid w:val="008336CF"/>
    <w:rsid w:val="008358B2"/>
    <w:rsid w:val="008434BA"/>
    <w:rsid w:val="00856CF1"/>
    <w:rsid w:val="008A1972"/>
    <w:rsid w:val="008A2B36"/>
    <w:rsid w:val="008E157F"/>
    <w:rsid w:val="008F7034"/>
    <w:rsid w:val="009147DB"/>
    <w:rsid w:val="00932681"/>
    <w:rsid w:val="00934C9D"/>
    <w:rsid w:val="00943CEB"/>
    <w:rsid w:val="00956B76"/>
    <w:rsid w:val="00965FD0"/>
    <w:rsid w:val="00966C9F"/>
    <w:rsid w:val="00971D47"/>
    <w:rsid w:val="00974C68"/>
    <w:rsid w:val="009C4BE4"/>
    <w:rsid w:val="009D3AF6"/>
    <w:rsid w:val="009E00C0"/>
    <w:rsid w:val="00A03EAF"/>
    <w:rsid w:val="00A131F6"/>
    <w:rsid w:val="00A13F78"/>
    <w:rsid w:val="00A27AF6"/>
    <w:rsid w:val="00A37984"/>
    <w:rsid w:val="00A47929"/>
    <w:rsid w:val="00A67774"/>
    <w:rsid w:val="00A926BD"/>
    <w:rsid w:val="00A9522F"/>
    <w:rsid w:val="00AA01E5"/>
    <w:rsid w:val="00AA2BD4"/>
    <w:rsid w:val="00AD6BBE"/>
    <w:rsid w:val="00AF4EB3"/>
    <w:rsid w:val="00BA65EF"/>
    <w:rsid w:val="00BB358F"/>
    <w:rsid w:val="00C77278"/>
    <w:rsid w:val="00C83B84"/>
    <w:rsid w:val="00CA5D35"/>
    <w:rsid w:val="00CA6498"/>
    <w:rsid w:val="00D23C5F"/>
    <w:rsid w:val="00D47637"/>
    <w:rsid w:val="00D706AE"/>
    <w:rsid w:val="00DE5DD1"/>
    <w:rsid w:val="00E17A3F"/>
    <w:rsid w:val="00E32494"/>
    <w:rsid w:val="00E40777"/>
    <w:rsid w:val="00E4116E"/>
    <w:rsid w:val="00E82FA3"/>
    <w:rsid w:val="00E878AE"/>
    <w:rsid w:val="00E93CBC"/>
    <w:rsid w:val="00EB7065"/>
    <w:rsid w:val="00EC575A"/>
    <w:rsid w:val="00EC6295"/>
    <w:rsid w:val="00F444E1"/>
    <w:rsid w:val="00F74A47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C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57BE7"/>
    <w:pPr>
      <w:keepNext/>
      <w:keepLines/>
      <w:widowControl w:val="0"/>
      <w:snapToGrid w:val="0"/>
      <w:spacing w:before="240" w:line="300" w:lineRule="auto"/>
      <w:ind w:firstLine="700"/>
      <w:jc w:val="both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23C5F"/>
    <w:pPr>
      <w:spacing w:before="100" w:beforeAutospacing="1" w:after="100" w:afterAutospacing="1"/>
    </w:pPr>
  </w:style>
  <w:style w:type="paragraph" w:styleId="a4">
    <w:name w:val="footer"/>
    <w:basedOn w:val="a"/>
    <w:rsid w:val="00E411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4116E"/>
  </w:style>
  <w:style w:type="paragraph" w:styleId="a6">
    <w:name w:val="Balloon Text"/>
    <w:basedOn w:val="a"/>
    <w:semiHidden/>
    <w:rsid w:val="00A677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57BE7"/>
    <w:rPr>
      <w:sz w:val="28"/>
      <w:szCs w:val="28"/>
      <w:lang w:val="en-US"/>
    </w:rPr>
  </w:style>
  <w:style w:type="paragraph" w:styleId="a7">
    <w:name w:val="Normal (Web)"/>
    <w:basedOn w:val="a"/>
    <w:rsid w:val="008336C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8">
    <w:name w:val="Hyperlink"/>
    <w:basedOn w:val="a0"/>
    <w:rsid w:val="008A1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C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57BE7"/>
    <w:pPr>
      <w:keepNext/>
      <w:keepLines/>
      <w:widowControl w:val="0"/>
      <w:snapToGrid w:val="0"/>
      <w:spacing w:before="240" w:line="300" w:lineRule="auto"/>
      <w:ind w:firstLine="700"/>
      <w:jc w:val="both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23C5F"/>
    <w:pPr>
      <w:spacing w:before="100" w:beforeAutospacing="1" w:after="100" w:afterAutospacing="1"/>
    </w:pPr>
  </w:style>
  <w:style w:type="paragraph" w:styleId="a4">
    <w:name w:val="footer"/>
    <w:basedOn w:val="a"/>
    <w:rsid w:val="00E411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4116E"/>
  </w:style>
  <w:style w:type="paragraph" w:styleId="a6">
    <w:name w:val="Balloon Text"/>
    <w:basedOn w:val="a"/>
    <w:semiHidden/>
    <w:rsid w:val="00A677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57BE7"/>
    <w:rPr>
      <w:sz w:val="28"/>
      <w:szCs w:val="28"/>
      <w:lang w:val="en-US"/>
    </w:rPr>
  </w:style>
  <w:style w:type="paragraph" w:styleId="a7">
    <w:name w:val="Normal (Web)"/>
    <w:basedOn w:val="a"/>
    <w:rsid w:val="008336C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8">
    <w:name w:val="Hyperlink"/>
    <w:basedOn w:val="a0"/>
    <w:rsid w:val="008A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einov@m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направления оферт о приобретении муниципальных облигаций Волгограда 2010 года с фиксированным купонным доходом и амортизацией долга RU34005VGG1</vt:lpstr>
    </vt:vector>
  </TitlesOfParts>
  <Company>Baltinvestbank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направления оферт о приобретении муниципальных облигаций Волгограда 2010 года с фиксированным купонным доходом и амортизацией долга RU34005VGG1</dc:title>
  <dc:creator>Alexandra Shvedova</dc:creator>
  <cp:lastModifiedBy>Шведова Александра Александровна</cp:lastModifiedBy>
  <cp:revision>3</cp:revision>
  <cp:lastPrinted>2018-05-15T10:59:00Z</cp:lastPrinted>
  <dcterms:created xsi:type="dcterms:W3CDTF">2019-05-08T08:47:00Z</dcterms:created>
  <dcterms:modified xsi:type="dcterms:W3CDTF">2019-05-08T08:48:00Z</dcterms:modified>
</cp:coreProperties>
</file>