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B6" w:rsidRPr="00AC3162" w:rsidRDefault="009F2EB6" w:rsidP="009F2EB6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AC3162">
        <w:rPr>
          <w:b/>
          <w:bCs/>
          <w:sz w:val="22"/>
          <w:szCs w:val="22"/>
        </w:rPr>
        <w:t>ЗАЛОГОВОЕ ПОРУЧЕНИЕ №</w:t>
      </w:r>
      <w:r w:rsidRPr="00AC3162">
        <w:rPr>
          <w:bCs/>
          <w:sz w:val="22"/>
          <w:szCs w:val="22"/>
        </w:rPr>
        <w:t>____</w:t>
      </w:r>
      <w:r w:rsidRPr="00AC3162">
        <w:rPr>
          <w:b/>
          <w:bCs/>
          <w:sz w:val="22"/>
          <w:szCs w:val="22"/>
        </w:rPr>
        <w:br/>
      </w:r>
      <w:r w:rsidRPr="00AC3162">
        <w:rPr>
          <w:b/>
          <w:bCs/>
          <w:sz w:val="20"/>
          <w:szCs w:val="20"/>
        </w:rPr>
        <w:t>от «</w:t>
      </w:r>
      <w:r w:rsidRPr="00AC3162">
        <w:rPr>
          <w:bCs/>
          <w:sz w:val="20"/>
          <w:szCs w:val="20"/>
          <w:u w:val="single"/>
        </w:rPr>
        <w:t xml:space="preserve">          </w:t>
      </w:r>
      <w:r w:rsidRPr="00AC3162">
        <w:rPr>
          <w:b/>
          <w:bCs/>
          <w:sz w:val="20"/>
          <w:szCs w:val="20"/>
        </w:rPr>
        <w:t xml:space="preserve">» </w:t>
      </w:r>
      <w:r w:rsidRPr="00AC3162">
        <w:rPr>
          <w:bCs/>
          <w:sz w:val="20"/>
          <w:szCs w:val="20"/>
          <w:u w:val="single"/>
        </w:rPr>
        <w:t xml:space="preserve">                             </w:t>
      </w:r>
      <w:r w:rsidRPr="00AC3162">
        <w:rPr>
          <w:b/>
          <w:bCs/>
          <w:sz w:val="20"/>
          <w:szCs w:val="20"/>
        </w:rPr>
        <w:t xml:space="preserve">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9F2EB6" w:rsidRPr="00AC3162" w:rsidTr="008C6F71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sz w:val="8"/>
          <w:szCs w:val="8"/>
        </w:rPr>
      </w:pPr>
    </w:p>
    <w:p w:rsidR="009F2EB6" w:rsidRPr="00AC3162" w:rsidRDefault="009F2EB6" w:rsidP="009F2EB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9F2EB6" w:rsidRPr="00AC3162" w:rsidTr="008C6F71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9F2EB6" w:rsidRPr="00AC3162" w:rsidTr="008C6F71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9F2EB6" w:rsidRPr="00AC3162" w:rsidTr="008C6F71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9F2EB6" w:rsidRPr="00AC3162" w:rsidTr="008C6F71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9F2EB6" w:rsidRPr="00AC3162" w:rsidTr="008C6F71">
        <w:trPr>
          <w:jc w:val="center"/>
        </w:trPr>
        <w:tc>
          <w:tcPr>
            <w:tcW w:w="10380" w:type="dxa"/>
            <w:gridSpan w:val="3"/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9F2EB6" w:rsidRPr="00AC3162" w:rsidRDefault="009F2EB6" w:rsidP="009F2EB6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AC3162">
        <w:rPr>
          <w:bCs/>
          <w:i/>
          <w:caps/>
          <w:sz w:val="14"/>
          <w:szCs w:val="14"/>
        </w:rPr>
        <w:t>(ОГРН, ИНН, КПП</w:t>
      </w:r>
      <w:r w:rsidRPr="00AC3162">
        <w:rPr>
          <w:b/>
          <w:bCs/>
          <w:i/>
          <w:caps/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9F2EB6" w:rsidRPr="00AC3162" w:rsidTr="008C6F71">
        <w:trPr>
          <w:trHeight w:hRule="exact" w:val="368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9F2EB6" w:rsidRPr="00AC3162" w:rsidTr="008C6F71">
        <w:trPr>
          <w:jc w:val="center"/>
        </w:trPr>
        <w:tc>
          <w:tcPr>
            <w:tcW w:w="10380" w:type="dxa"/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</w:tc>
      </w:tr>
    </w:tbl>
    <w:p w:rsidR="009F2EB6" w:rsidRPr="00AC3162" w:rsidRDefault="009F2EB6" w:rsidP="009F2EB6">
      <w:pPr>
        <w:widowControl w:val="0"/>
        <w:pBdr>
          <w:top w:val="dashed" w:sz="6" w:space="6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AC3162">
        <w:rPr>
          <w:b/>
          <w:bCs/>
          <w:sz w:val="14"/>
          <w:szCs w:val="14"/>
        </w:rPr>
        <w:t>ТИП ПОРУЧЕНИЯ</w:t>
      </w:r>
      <w:r w:rsidRPr="00AC3162">
        <w:rPr>
          <w:caps/>
          <w:sz w:val="14"/>
          <w:szCs w:val="14"/>
        </w:rPr>
        <w:t>:</w:t>
      </w:r>
    </w:p>
    <w:p w:rsidR="009F2EB6" w:rsidRPr="00AC3162" w:rsidRDefault="009F2EB6" w:rsidP="009F2EB6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9F2EB6" w:rsidRPr="00AC3162" w:rsidTr="008C6F71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блокировка ценных бумаг на счете депо залогодателя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разблокировка ценных бумаг на счете депо залогодателя</w:t>
            </w:r>
            <w:r w:rsidRPr="00AC316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9F2EB6" w:rsidRPr="00AC3162" w:rsidRDefault="009F2EB6" w:rsidP="009F2EB6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9F2EB6" w:rsidRPr="00AC3162" w:rsidTr="008C6F71">
        <w:trPr>
          <w:trHeight w:hRule="exact"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ценные бумаги передаются в последующий залог</w:t>
            </w:r>
          </w:p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разблокировка ценных бумаг 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AC3162">
        <w:rPr>
          <w:b/>
          <w:bCs/>
          <w:sz w:val="8"/>
          <w:szCs w:val="8"/>
        </w:rPr>
        <w:t xml:space="preserve"> </w:t>
      </w:r>
    </w:p>
    <w:p w:rsidR="009F2EB6" w:rsidRPr="00AC3162" w:rsidRDefault="009F2EB6" w:rsidP="009F2EB6">
      <w:pPr>
        <w:widowControl w:val="0"/>
        <w:spacing w:before="0" w:after="0"/>
        <w:rPr>
          <w:b/>
          <w:bCs/>
          <w:sz w:val="16"/>
          <w:szCs w:val="16"/>
        </w:rPr>
      </w:pPr>
      <w:r w:rsidRPr="00AC3162">
        <w:rPr>
          <w:b/>
          <w:bCs/>
          <w:sz w:val="16"/>
          <w:szCs w:val="16"/>
        </w:rPr>
        <w:t xml:space="preserve">Предыдущие залогодержатели: </w:t>
      </w:r>
      <w:r w:rsidRPr="00AC3162">
        <w:rPr>
          <w:bCs/>
          <w:i/>
          <w:sz w:val="16"/>
          <w:szCs w:val="16"/>
        </w:rPr>
        <w:t>(указываются в случае изменения залогодержателя)</w:t>
      </w:r>
    </w:p>
    <w:p w:rsidR="009F2EB6" w:rsidRPr="00AC3162" w:rsidRDefault="009F2EB6" w:rsidP="009F2EB6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36"/>
        <w:gridCol w:w="219"/>
      </w:tblGrid>
      <w:tr w:rsidR="009F2EB6" w:rsidRPr="00AC3162" w:rsidTr="008C6F71">
        <w:trPr>
          <w:gridAfter w:val="1"/>
          <w:wAfter w:w="21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2EB6" w:rsidRPr="00AC3162" w:rsidTr="008C6F71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9F2EB6" w:rsidRPr="00AC3162" w:rsidTr="008C6F71">
        <w:trPr>
          <w:gridAfter w:val="1"/>
          <w:wAfter w:w="21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F2EB6" w:rsidRPr="00AC3162" w:rsidTr="008C6F71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ISIN</w:t>
            </w:r>
          </w:p>
        </w:tc>
      </w:tr>
      <w:tr w:rsidR="009F2EB6" w:rsidRPr="00AC3162" w:rsidTr="008C6F71">
        <w:trPr>
          <w:gridBefore w:val="1"/>
          <w:gridAfter w:val="1"/>
          <w:wBefore w:w="305" w:type="dxa"/>
          <w:wAfter w:w="21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 шт.</w:t>
            </w:r>
            <w:r w:rsidRPr="00AC316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2EB6" w:rsidRPr="00AC3162" w:rsidTr="008C6F71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9F2EB6" w:rsidRPr="00AC3162" w:rsidRDefault="009F2EB6" w:rsidP="009F2EB6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6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75"/>
      </w:tblGrid>
      <w:tr w:rsidR="009F2EB6" w:rsidRPr="00AC3162" w:rsidTr="008C6F71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БЛОКИРОВКИ /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9F2EB6" w:rsidRPr="00AC3162" w:rsidTr="008C6F71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9F2EB6" w:rsidRPr="00AC3162" w:rsidRDefault="009F2EB6" w:rsidP="009F2EB6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00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9"/>
        <w:gridCol w:w="193"/>
        <w:gridCol w:w="91"/>
        <w:gridCol w:w="136"/>
        <w:gridCol w:w="2133"/>
        <w:gridCol w:w="292"/>
        <w:gridCol w:w="113"/>
        <w:gridCol w:w="89"/>
        <w:gridCol w:w="24"/>
        <w:gridCol w:w="227"/>
        <w:gridCol w:w="32"/>
        <w:gridCol w:w="2269"/>
        <w:gridCol w:w="284"/>
        <w:gridCol w:w="1764"/>
        <w:gridCol w:w="67"/>
      </w:tblGrid>
      <w:tr w:rsidR="009F2EB6" w:rsidRPr="00AC3162" w:rsidTr="009F2EB6">
        <w:trPr>
          <w:trHeight w:hRule="exact" w:val="28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БЛОКИРОВКИ / РАЗБЛОКИРОВКИ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На период обременения ценных бумаг залогом: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Условия разблокировки: 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1. Все права, удостоверенные ценной бумагой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ЗАЛОГА (ИСПОЛНЕНИЕ ОБЯЗАТЕЛЬСТВ)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ЗАЛОГОДАТЕЛЬ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ИЗМЕНЕНИЕ СТРУКТУРЫ ЗАЛОГА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ОБРАЩЕНИЯ ВЗЫСКАНИЯ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ИНОЕ (УКАЗАТЬ)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9F2EB6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42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 xml:space="preserve">3.Последующий залог без согласия предшествующего ЗАЛОГОДЕРЖАТЕЛЯ разрешается: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 xml:space="preserve">4. Уступка прав по договору залога без согласия ЗАЛОГОДЕРЖАТЕЛЯ: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5. Уступка прав по договору залога без согласия ЗАЛОГОДАТЕЛЯ: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i/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6. Управление ценными бумагами осуществляется</w:t>
            </w:r>
            <w:r w:rsidRPr="00AC3162">
              <w:rPr>
                <w:i/>
                <w:sz w:val="10"/>
                <w:szCs w:val="14"/>
                <w:vertAlign w:val="superscript"/>
              </w:rPr>
              <w:t>1</w:t>
            </w:r>
            <w:r w:rsidRPr="00AC3162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ЗАЛОГОДЕРЖАТЕЛЕМ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УПРАВЛЯЮЩИМ ЗАЛОГОМ</w:t>
            </w:r>
            <w:r w:rsidRPr="00AC3162">
              <w:rPr>
                <w:rStyle w:val="a5"/>
                <w:b/>
                <w:sz w:val="14"/>
                <w:szCs w:val="14"/>
              </w:rPr>
              <w:footnoteReference w:id="1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5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i/>
                <w:sz w:val="12"/>
                <w:szCs w:val="12"/>
              </w:rPr>
            </w:pPr>
            <w:r w:rsidRPr="00AC3162">
              <w:rPr>
                <w:i/>
                <w:sz w:val="12"/>
                <w:szCs w:val="12"/>
              </w:rPr>
              <w:t xml:space="preserve">                                                                         (без ограничений)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b/>
                <w:i/>
                <w:sz w:val="14"/>
                <w:szCs w:val="14"/>
              </w:rPr>
              <w:t xml:space="preserve">            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УПРАВЛЯЮЩИМ ЗАЛОГОМ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AC3162">
              <w:rPr>
                <w:i/>
                <w:sz w:val="14"/>
                <w:szCs w:val="14"/>
              </w:rPr>
              <w:t>(с ограничениями)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7. Внесудебный порядок обращения взыскания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10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8. 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9F2EB6" w:rsidRPr="00AC3162" w:rsidTr="009F2EB6">
        <w:trPr>
          <w:gridBefore w:val="1"/>
          <w:wBefore w:w="18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ЗАЛОГОДАТЕЛЯ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ЗАЛОГОДЕРЖАТЕЛЯ</w:t>
            </w:r>
          </w:p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9F2EB6" w:rsidRPr="00AC3162" w:rsidTr="009F2EB6">
        <w:trPr>
          <w:gridBefore w:val="1"/>
          <w:wBefore w:w="18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</w:tc>
      </w:tr>
      <w:tr w:rsidR="009F2EB6" w:rsidRPr="00AC3162" w:rsidTr="009F2EB6">
        <w:trPr>
          <w:gridBefore w:val="1"/>
          <w:wBefore w:w="18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9F2EB6" w:rsidRPr="00AC3162" w:rsidTr="009F2EB6">
        <w:trPr>
          <w:gridBefore w:val="1"/>
          <w:wBefore w:w="18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EB6" w:rsidRPr="00AC3162" w:rsidRDefault="009F2EB6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9F2EB6" w:rsidRPr="00AC3162" w:rsidTr="009F2EB6">
        <w:trPr>
          <w:gridBefore w:val="1"/>
          <w:wBefore w:w="18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EB6" w:rsidRPr="00AC3162" w:rsidRDefault="009F2EB6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</w:tc>
      </w:tr>
    </w:tbl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9F2EB6" w:rsidRPr="00AC3162" w:rsidRDefault="009F2EB6" w:rsidP="009F2EB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9F2EB6" w:rsidRPr="00AC3162" w:rsidRDefault="009F2EB6" w:rsidP="009F2EB6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F2EB6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9F2EB6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9F2EB6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EB6" w:rsidRPr="00AC3162" w:rsidRDefault="009F2EB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F2EB6" w:rsidRPr="00AC3162" w:rsidRDefault="009F2EB6" w:rsidP="009F2EB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9F2EB6" w:rsidRPr="00AC3162" w:rsidRDefault="009F2EB6" w:rsidP="009F2EB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14647C" w:rsidRDefault="009F2EB6" w:rsidP="009F2EB6">
      <w:r w:rsidRPr="00AC3162">
        <w:rPr>
          <w:bCs/>
          <w:i/>
          <w:iCs/>
          <w:caps/>
          <w:sz w:val="18"/>
          <w:szCs w:val="18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B6" w:rsidRDefault="009F2EB6" w:rsidP="009F2EB6">
      <w:pPr>
        <w:spacing w:before="0" w:after="0"/>
      </w:pPr>
      <w:r>
        <w:separator/>
      </w:r>
    </w:p>
  </w:endnote>
  <w:endnote w:type="continuationSeparator" w:id="0">
    <w:p w:rsidR="009F2EB6" w:rsidRDefault="009F2EB6" w:rsidP="009F2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B6" w:rsidRDefault="009F2EB6" w:rsidP="009F2EB6">
      <w:pPr>
        <w:spacing w:before="0" w:after="0"/>
      </w:pPr>
      <w:r>
        <w:separator/>
      </w:r>
    </w:p>
  </w:footnote>
  <w:footnote w:type="continuationSeparator" w:id="0">
    <w:p w:rsidR="009F2EB6" w:rsidRDefault="009F2EB6" w:rsidP="009F2EB6">
      <w:pPr>
        <w:spacing w:before="0" w:after="0"/>
      </w:pPr>
      <w:r>
        <w:continuationSeparator/>
      </w:r>
    </w:p>
  </w:footnote>
  <w:footnote w:id="1">
    <w:p w:rsidR="009F2EB6" w:rsidRPr="00875A03" w:rsidRDefault="009F2EB6" w:rsidP="009F2EB6">
      <w:pPr>
        <w:pStyle w:val="a3"/>
        <w:spacing w:after="0"/>
        <w:rPr>
          <w:lang w:val="ru-RU"/>
        </w:rPr>
      </w:pPr>
      <w:r w:rsidRPr="00875A03">
        <w:rPr>
          <w:rStyle w:val="a5"/>
          <w:sz w:val="16"/>
          <w:szCs w:val="16"/>
        </w:rPr>
        <w:footnoteRef/>
      </w:r>
      <w:r w:rsidRPr="00875A03">
        <w:t xml:space="preserve"> </w:t>
      </w:r>
      <w:r w:rsidRPr="00875A03">
        <w:rPr>
          <w:sz w:val="14"/>
          <w:szCs w:val="14"/>
        </w:rPr>
        <w:t>В случае если ЗАЛОГОДЕРЖАТЕЛЬ передал свои права УПРАВЛЯЮЩЕМУ ЗАЛОГОМ на основании договор</w:t>
      </w:r>
      <w:r w:rsidRPr="00875A03">
        <w:rPr>
          <w:sz w:val="14"/>
          <w:szCs w:val="14"/>
          <w:lang w:val="ru-RU"/>
        </w:rPr>
        <w:t>а</w:t>
      </w:r>
      <w:r w:rsidRPr="00875A03">
        <w:rPr>
          <w:sz w:val="14"/>
          <w:szCs w:val="14"/>
        </w:rPr>
        <w:t xml:space="preserve"> управления залога, заключенного в силу ст. 356 </w:t>
      </w:r>
      <w:r w:rsidRPr="00875A03">
        <w:rPr>
          <w:sz w:val="14"/>
          <w:szCs w:val="14"/>
          <w:lang w:val="ru-RU"/>
        </w:rPr>
        <w:t>Гражданского кодекса Российской Федерации</w:t>
      </w:r>
      <w:r w:rsidRPr="00875A03">
        <w:rPr>
          <w:sz w:val="14"/>
          <w:szCs w:val="14"/>
        </w:rPr>
        <w:t xml:space="preserve">, ЗАЛОГОДЕРЖАТЕЛЕМ заполняется приложение к </w:t>
      </w:r>
      <w:r w:rsidRPr="00875A03">
        <w:rPr>
          <w:sz w:val="14"/>
          <w:szCs w:val="14"/>
          <w:lang w:val="ru-RU"/>
        </w:rPr>
        <w:t xml:space="preserve">настоящему </w:t>
      </w:r>
      <w:r w:rsidRPr="00875A03">
        <w:rPr>
          <w:sz w:val="14"/>
          <w:szCs w:val="14"/>
        </w:rPr>
        <w:t>Залоговому поручению.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B6"/>
    <w:rsid w:val="0014647C"/>
    <w:rsid w:val="009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F1EE-2C8C-4794-B6C8-B57CB838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EB6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F2EB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nhideWhenUsed/>
    <w:rsid w:val="009F2EB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2022-05-26T13:13:00Z</dcterms:created>
  <dcterms:modified xsi:type="dcterms:W3CDTF">2022-05-26T13:13:00Z</dcterms:modified>
</cp:coreProperties>
</file>